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090D" w14:textId="4F38AF8D" w:rsidR="00080CAB" w:rsidRPr="00D146FE" w:rsidRDefault="00D146FE" w:rsidP="00D146FE">
      <w:pPr>
        <w:jc w:val="center"/>
        <w:rPr>
          <w:b/>
        </w:rPr>
      </w:pPr>
      <w:r>
        <w:rPr>
          <w:b/>
        </w:rPr>
        <w:t>ABE</w:t>
      </w:r>
      <w:r w:rsidRPr="00251ACD">
        <w:rPr>
          <w:b/>
        </w:rPr>
        <w:t>5815C</w:t>
      </w:r>
      <w:r>
        <w:rPr>
          <w:b/>
        </w:rPr>
        <w:t>:</w:t>
      </w:r>
      <w:r w:rsidRPr="00670BCA">
        <w:rPr>
          <w:b/>
          <w:sz w:val="24"/>
        </w:rPr>
        <w:t xml:space="preserve"> </w:t>
      </w:r>
      <w:r w:rsidR="00080CAB" w:rsidRPr="00670BCA">
        <w:rPr>
          <w:b/>
          <w:sz w:val="24"/>
        </w:rPr>
        <w:t xml:space="preserve">Food and Bioprocess Engineering Design </w:t>
      </w:r>
    </w:p>
    <w:p w14:paraId="46476CBC" w14:textId="0C3E09F6" w:rsidR="00D146FE" w:rsidRPr="00D146FE" w:rsidRDefault="00D146FE" w:rsidP="00080CAB">
      <w:pPr>
        <w:jc w:val="center"/>
        <w:rPr>
          <w:b/>
        </w:rPr>
      </w:pPr>
      <w:r w:rsidRPr="00D146FE">
        <w:rPr>
          <w:b/>
        </w:rPr>
        <w:t>ABE 4812: Food and Bioprocess Engineering Unit Operation</w:t>
      </w:r>
    </w:p>
    <w:p w14:paraId="6ED0A898" w14:textId="77777777" w:rsidR="00080CAB" w:rsidRPr="00251ACD" w:rsidRDefault="00080CAB" w:rsidP="00080CAB">
      <w:pPr>
        <w:jc w:val="center"/>
      </w:pPr>
      <w:r w:rsidRPr="00615BC7">
        <w:rPr>
          <w:b/>
          <w:i/>
        </w:rPr>
        <w:t>Class Periods:</w:t>
      </w:r>
      <w:r w:rsidRPr="00615BC7">
        <w:t xml:space="preserve">   </w:t>
      </w:r>
      <w:r w:rsidRPr="00484B12">
        <w:t xml:space="preserve">MWF Period </w:t>
      </w:r>
      <w:r>
        <w:t>6</w:t>
      </w:r>
      <w:r w:rsidRPr="00484B12">
        <w:t xml:space="preserve">, </w:t>
      </w:r>
      <w:r>
        <w:t>12:50 PM</w:t>
      </w:r>
      <w:r w:rsidRPr="00484B12">
        <w:t>– 1</w:t>
      </w:r>
      <w:r>
        <w:t>:40 PM</w:t>
      </w:r>
      <w:r>
        <w:rPr>
          <w:color w:val="0070C0"/>
        </w:rPr>
        <w:t xml:space="preserve">; </w:t>
      </w:r>
      <w:r>
        <w:t>M Period 7-8, 1:55 PM -3:50 PM</w:t>
      </w:r>
    </w:p>
    <w:p w14:paraId="55E0D351" w14:textId="27D2570E" w:rsidR="00080CAB" w:rsidRPr="00615BC7" w:rsidRDefault="00080CAB" w:rsidP="00080CAB">
      <w:pPr>
        <w:jc w:val="center"/>
        <w:rPr>
          <w:color w:val="0070C0"/>
        </w:rPr>
      </w:pPr>
      <w:r w:rsidRPr="00615BC7">
        <w:rPr>
          <w:b/>
          <w:i/>
        </w:rPr>
        <w:t>Location:</w:t>
      </w:r>
      <w:r w:rsidRPr="00615BC7">
        <w:t xml:space="preserve">   </w:t>
      </w:r>
      <w:r w:rsidRPr="00484B12">
        <w:t xml:space="preserve">Frazier Rogers Hall Rm. </w:t>
      </w:r>
      <w:r>
        <w:t>110</w:t>
      </w:r>
    </w:p>
    <w:p w14:paraId="2D17AD42" w14:textId="3855E4DD" w:rsidR="00080CAB" w:rsidRPr="00615BC7" w:rsidRDefault="00080CAB" w:rsidP="00080CAB">
      <w:pPr>
        <w:jc w:val="center"/>
        <w:rPr>
          <w:color w:val="0070C0"/>
        </w:rPr>
      </w:pPr>
      <w:r w:rsidRPr="00615BC7">
        <w:rPr>
          <w:b/>
          <w:i/>
        </w:rPr>
        <w:t>Academic Term:</w:t>
      </w:r>
      <w:r w:rsidRPr="00615BC7">
        <w:t xml:space="preserve">  </w:t>
      </w:r>
      <w:r w:rsidRPr="00251ACD">
        <w:t>Fall 202</w:t>
      </w:r>
      <w:r w:rsidR="0054101B">
        <w:t>5</w:t>
      </w:r>
    </w:p>
    <w:p w14:paraId="1B4B7924" w14:textId="77777777" w:rsidR="00955689" w:rsidRPr="00615BC7" w:rsidRDefault="00955689">
      <w:pPr>
        <w:rPr>
          <w:u w:val="single"/>
        </w:rPr>
      </w:pPr>
    </w:p>
    <w:p w14:paraId="1EA7AF88" w14:textId="77777777" w:rsidR="00080CAB" w:rsidRPr="007F43C0" w:rsidRDefault="00080CAB" w:rsidP="00080CAB">
      <w:pPr>
        <w:rPr>
          <w:b/>
          <w:i/>
          <w:color w:val="000000" w:themeColor="text1"/>
        </w:rPr>
      </w:pPr>
      <w:r w:rsidRPr="007F43C0">
        <w:rPr>
          <w:b/>
          <w:i/>
          <w:color w:val="000000" w:themeColor="text1"/>
        </w:rPr>
        <w:t>Instructor:</w:t>
      </w:r>
    </w:p>
    <w:p w14:paraId="2205C69B" w14:textId="77777777" w:rsidR="00080CAB" w:rsidRPr="007F43C0" w:rsidRDefault="00080CAB" w:rsidP="00080CAB">
      <w:pPr>
        <w:rPr>
          <w:color w:val="000000" w:themeColor="text1"/>
        </w:rPr>
      </w:pPr>
      <w:r w:rsidRPr="007F43C0">
        <w:rPr>
          <w:color w:val="000000" w:themeColor="text1"/>
        </w:rPr>
        <w:t xml:space="preserve">Ziynet Boz </w:t>
      </w:r>
    </w:p>
    <w:p w14:paraId="52A0E5C0" w14:textId="77777777" w:rsidR="00080CAB" w:rsidRPr="007F43C0" w:rsidRDefault="00080CAB" w:rsidP="00080CAB">
      <w:pPr>
        <w:rPr>
          <w:color w:val="000000" w:themeColor="text1"/>
          <w:u w:val="single"/>
        </w:rPr>
      </w:pPr>
      <w:hyperlink r:id="rId8" w:history="1">
        <w:r w:rsidRPr="007F43C0">
          <w:rPr>
            <w:rStyle w:val="Hyperlink"/>
            <w:color w:val="000000" w:themeColor="text1"/>
          </w:rPr>
          <w:t>ziynetboz@ufl.edu</w:t>
        </w:r>
      </w:hyperlink>
    </w:p>
    <w:p w14:paraId="019ACE7F" w14:textId="77777777" w:rsidR="00080CAB" w:rsidRPr="007F43C0" w:rsidRDefault="00080CAB" w:rsidP="00080CAB">
      <w:pPr>
        <w:rPr>
          <w:color w:val="000000" w:themeColor="text1"/>
          <w:u w:val="single"/>
        </w:rPr>
      </w:pPr>
      <w:r w:rsidRPr="007F43C0">
        <w:rPr>
          <w:color w:val="000000" w:themeColor="text1"/>
        </w:rPr>
        <w:t>(352) 294-7690</w:t>
      </w:r>
    </w:p>
    <w:p w14:paraId="2AF08626" w14:textId="2628978B" w:rsidR="00080CAB" w:rsidRPr="007F43C0" w:rsidRDefault="00080CAB" w:rsidP="00080CAB">
      <w:pPr>
        <w:rPr>
          <w:color w:val="000000" w:themeColor="text1"/>
        </w:rPr>
      </w:pPr>
      <w:r w:rsidRPr="007F43C0">
        <w:rPr>
          <w:color w:val="000000" w:themeColor="text1"/>
        </w:rPr>
        <w:t xml:space="preserve">Office Hours: </w:t>
      </w:r>
      <w:r w:rsidR="0054101B">
        <w:rPr>
          <w:color w:val="000000" w:themeColor="text1"/>
        </w:rPr>
        <w:t>By appointment</w:t>
      </w:r>
      <w:r w:rsidR="00E40F8A">
        <w:rPr>
          <w:color w:val="000000" w:themeColor="text1"/>
        </w:rPr>
        <w:t xml:space="preserve"> </w:t>
      </w:r>
      <w:r w:rsidRPr="007F43C0">
        <w:rPr>
          <w:color w:val="000000" w:themeColor="text1"/>
        </w:rPr>
        <w:t xml:space="preserve"> </w:t>
      </w:r>
    </w:p>
    <w:p w14:paraId="5B62D848" w14:textId="77777777" w:rsidR="00955689" w:rsidRPr="00615BC7" w:rsidRDefault="00955689" w:rsidP="00955689">
      <w:pPr>
        <w:rPr>
          <w:u w:val="single"/>
        </w:rPr>
      </w:pPr>
    </w:p>
    <w:p w14:paraId="7A10310C" w14:textId="77777777" w:rsidR="004547C4" w:rsidRPr="00615BC7" w:rsidRDefault="004547C4" w:rsidP="00955689">
      <w:pPr>
        <w:rPr>
          <w:b/>
          <w:i/>
        </w:rPr>
      </w:pPr>
      <w:r w:rsidRPr="00615BC7">
        <w:rPr>
          <w:b/>
          <w:i/>
        </w:rPr>
        <w:t>Course Description</w:t>
      </w:r>
    </w:p>
    <w:p w14:paraId="7AB10670" w14:textId="7E4A6D02" w:rsidR="004547C4" w:rsidRDefault="00080CAB" w:rsidP="00955689">
      <w:pPr>
        <w:rPr>
          <w:color w:val="000000" w:themeColor="text1"/>
        </w:rPr>
      </w:pPr>
      <w:r w:rsidRPr="00080CAB">
        <w:rPr>
          <w:color w:val="000000" w:themeColor="text1"/>
        </w:rPr>
        <w:t>Analysis of thermal freezing, evaporation, dehydration, contact equilibrium</w:t>
      </w:r>
      <w:r w:rsidR="0054101B">
        <w:rPr>
          <w:color w:val="000000" w:themeColor="text1"/>
        </w:rPr>
        <w:t>,</w:t>
      </w:r>
      <w:r w:rsidRPr="00080CAB">
        <w:rPr>
          <w:color w:val="000000" w:themeColor="text1"/>
        </w:rPr>
        <w:t xml:space="preserve"> and mechanical separation processes as governed by the reaction kinetics and rheology of processed foods.</w:t>
      </w:r>
    </w:p>
    <w:p w14:paraId="4B7885C5" w14:textId="77777777" w:rsidR="00080CAB" w:rsidRPr="00615BC7" w:rsidRDefault="00080CAB" w:rsidP="00955689"/>
    <w:p w14:paraId="7450E86D" w14:textId="77777777" w:rsidR="007539EC" w:rsidRPr="00615BC7" w:rsidRDefault="007539EC" w:rsidP="004547C4">
      <w:pPr>
        <w:rPr>
          <w:b/>
          <w:i/>
        </w:rPr>
      </w:pPr>
      <w:r w:rsidRPr="00615BC7">
        <w:rPr>
          <w:b/>
          <w:i/>
        </w:rPr>
        <w:t>Course Pre-Requisites / Co-Requisites</w:t>
      </w:r>
    </w:p>
    <w:p w14:paraId="7649C3F3" w14:textId="77777777" w:rsidR="00080CAB" w:rsidRDefault="00080CAB" w:rsidP="00080CAB">
      <w:pPr>
        <w:pStyle w:val="ListParagraph"/>
        <w:numPr>
          <w:ilvl w:val="0"/>
          <w:numId w:val="21"/>
        </w:numPr>
      </w:pPr>
      <w:r w:rsidRPr="00484B12">
        <w:t>MAC1147 Precalculus Algebra and Trigonometry</w:t>
      </w:r>
    </w:p>
    <w:p w14:paraId="06EF40E2" w14:textId="77777777" w:rsidR="00080CAB" w:rsidRPr="00484B12" w:rsidRDefault="00080CAB" w:rsidP="00080CAB">
      <w:pPr>
        <w:pStyle w:val="ListParagraph"/>
        <w:numPr>
          <w:ilvl w:val="0"/>
          <w:numId w:val="21"/>
        </w:numPr>
      </w:pPr>
      <w:r w:rsidRPr="00D95E2B">
        <w:t>ABE 3612C</w:t>
      </w:r>
      <w:r>
        <w:t xml:space="preserve"> </w:t>
      </w:r>
      <w:r w:rsidRPr="00D95E2B">
        <w:t>Heat and Mass Transfer in Biological Systems</w:t>
      </w:r>
      <w:r>
        <w:t>,</w:t>
      </w:r>
      <w:r w:rsidRPr="00D95E2B">
        <w:t xml:space="preserve"> CWR 3201</w:t>
      </w:r>
      <w:r>
        <w:t xml:space="preserve"> Hydrodynamics,</w:t>
      </w:r>
      <w:r w:rsidRPr="00D95E2B">
        <w:t xml:space="preserve"> or EGN 3353C</w:t>
      </w:r>
      <w:r>
        <w:t xml:space="preserve"> Fluid Mechanics</w:t>
      </w:r>
    </w:p>
    <w:p w14:paraId="74B8A4CE" w14:textId="77777777" w:rsidR="007539EC" w:rsidRPr="00615BC7" w:rsidRDefault="007539EC" w:rsidP="004547C4">
      <w:pPr>
        <w:rPr>
          <w:b/>
          <w:i/>
        </w:rPr>
      </w:pPr>
    </w:p>
    <w:p w14:paraId="6A976A92" w14:textId="77777777" w:rsidR="004547C4" w:rsidRPr="00615BC7" w:rsidRDefault="004547C4" w:rsidP="004547C4">
      <w:pPr>
        <w:rPr>
          <w:b/>
          <w:i/>
        </w:rPr>
      </w:pPr>
      <w:r w:rsidRPr="00615BC7">
        <w:rPr>
          <w:b/>
          <w:i/>
        </w:rPr>
        <w:t>Course Objectives</w:t>
      </w:r>
    </w:p>
    <w:p w14:paraId="10C1F373" w14:textId="256112C2" w:rsidR="00080CAB" w:rsidRPr="00F01B48" w:rsidRDefault="00080CAB" w:rsidP="00080CAB">
      <w:r w:rsidRPr="00F01B48">
        <w:t xml:space="preserve">After </w:t>
      </w:r>
      <w:r>
        <w:t>completing</w:t>
      </w:r>
      <w:r w:rsidRPr="00F01B48">
        <w:t xml:space="preserve"> this course</w:t>
      </w:r>
      <w:r w:rsidR="0054101B">
        <w:t>,</w:t>
      </w:r>
      <w:r w:rsidRPr="00F01B48">
        <w:t xml:space="preserve"> students will be able to</w:t>
      </w:r>
      <w:r>
        <w:t>:</w:t>
      </w:r>
    </w:p>
    <w:p w14:paraId="7BA546E2" w14:textId="77777777" w:rsidR="00080CAB" w:rsidRDefault="00080CAB" w:rsidP="00080CAB">
      <w:pPr>
        <w:pStyle w:val="ListParagraph"/>
        <w:numPr>
          <w:ilvl w:val="0"/>
          <w:numId w:val="22"/>
        </w:numPr>
      </w:pPr>
      <w:r>
        <w:t xml:space="preserve">Perform mass and energy balances on various food and bioprocess unit operations </w:t>
      </w:r>
    </w:p>
    <w:p w14:paraId="0E9D5094" w14:textId="77777777" w:rsidR="00080CAB" w:rsidRDefault="00080CAB" w:rsidP="00080CAB">
      <w:pPr>
        <w:pStyle w:val="ListParagraph"/>
        <w:numPr>
          <w:ilvl w:val="0"/>
          <w:numId w:val="22"/>
        </w:numPr>
      </w:pPr>
      <w:r>
        <w:t>Understand the fundamentals of design, testing, and analysis of unit operations employed in the process industries like food, pharmaceutical, and biotechnology industries (sterilization, pasteurization, drying, evaporation, and separation processes.</w:t>
      </w:r>
    </w:p>
    <w:p w14:paraId="4428F6A3" w14:textId="77777777" w:rsidR="00080CAB" w:rsidRDefault="00080CAB" w:rsidP="00080CAB">
      <w:pPr>
        <w:pStyle w:val="ListParagraph"/>
        <w:numPr>
          <w:ilvl w:val="0"/>
          <w:numId w:val="22"/>
        </w:numPr>
      </w:pPr>
      <w:r>
        <w:t xml:space="preserve">Understand mass, momentum, and heat transfer applications in real-world food and bioprocess engineering </w:t>
      </w:r>
    </w:p>
    <w:p w14:paraId="728A9FE2" w14:textId="77777777" w:rsidR="00080CAB" w:rsidRDefault="00080CAB" w:rsidP="00080CAB">
      <w:pPr>
        <w:pStyle w:val="ListParagraph"/>
        <w:numPr>
          <w:ilvl w:val="0"/>
          <w:numId w:val="22"/>
        </w:numPr>
      </w:pPr>
      <w:r>
        <w:t xml:space="preserve">Depict process flow diagrams and understand the design improvements in various set of unit operations </w:t>
      </w:r>
    </w:p>
    <w:p w14:paraId="4B2484AE" w14:textId="54B001E4" w:rsidR="00080CAB" w:rsidRDefault="00080CAB" w:rsidP="00080CAB">
      <w:pPr>
        <w:pStyle w:val="ListParagraph"/>
        <w:numPr>
          <w:ilvl w:val="0"/>
          <w:numId w:val="22"/>
        </w:numPr>
      </w:pPr>
      <w:r>
        <w:t xml:space="preserve">Develop </w:t>
      </w:r>
      <w:r w:rsidR="00E40F8A">
        <w:t xml:space="preserve">process </w:t>
      </w:r>
      <w:r>
        <w:t>simulation tools to model unit processes in food and bioprocess operations</w:t>
      </w:r>
    </w:p>
    <w:p w14:paraId="5302F07C" w14:textId="068E7DD8" w:rsidR="00080CAB" w:rsidRDefault="00080CAB" w:rsidP="00080CAB">
      <w:pPr>
        <w:pStyle w:val="ListParagraph"/>
        <w:numPr>
          <w:ilvl w:val="0"/>
          <w:numId w:val="22"/>
        </w:numPr>
      </w:pPr>
      <w:r>
        <w:t>Articulate and discuss on contemporary issues reflected in current agri-food industry processing applications</w:t>
      </w:r>
    </w:p>
    <w:p w14:paraId="301343D3" w14:textId="77777777" w:rsidR="001C18FE" w:rsidRPr="00615BC7" w:rsidRDefault="001C18FE" w:rsidP="004547C4">
      <w:pPr>
        <w:rPr>
          <w:color w:val="0070C0"/>
        </w:rPr>
      </w:pPr>
    </w:p>
    <w:p w14:paraId="6E1DB7A9" w14:textId="77777777" w:rsidR="001C18FE" w:rsidRPr="00615BC7" w:rsidRDefault="001C18FE" w:rsidP="004547C4">
      <w:pPr>
        <w:rPr>
          <w:b/>
          <w:i/>
        </w:rPr>
      </w:pPr>
      <w:r w:rsidRPr="00615BC7">
        <w:rPr>
          <w:b/>
          <w:i/>
        </w:rPr>
        <w:t>Materials and Supply Fees</w:t>
      </w:r>
    </w:p>
    <w:p w14:paraId="16F6F393" w14:textId="1F0C6B24" w:rsidR="001C18FE" w:rsidRPr="00615BC7" w:rsidRDefault="00080CAB" w:rsidP="004547C4">
      <w:pPr>
        <w:rPr>
          <w:color w:val="0070C0"/>
        </w:rPr>
      </w:pPr>
      <w:r>
        <w:t>N/A</w:t>
      </w:r>
    </w:p>
    <w:p w14:paraId="7633DCF0" w14:textId="41575FFF" w:rsidR="001C18FE" w:rsidRPr="00615BC7" w:rsidRDefault="00080CAB" w:rsidP="001C18FE">
      <w:pPr>
        <w:rPr>
          <w:b/>
          <w:i/>
        </w:rPr>
      </w:pPr>
      <w:r>
        <w:rPr>
          <w:b/>
          <w:i/>
        </w:rPr>
        <w:t>Recommended Materials</w:t>
      </w:r>
    </w:p>
    <w:p w14:paraId="0A72B681" w14:textId="78FCD0D9" w:rsidR="00080CAB" w:rsidRPr="007F43C0" w:rsidRDefault="00080CAB" w:rsidP="00080CAB">
      <w:pPr>
        <w:pStyle w:val="ListParagraph"/>
        <w:numPr>
          <w:ilvl w:val="0"/>
          <w:numId w:val="23"/>
        </w:numPr>
        <w:rPr>
          <w:color w:val="000000" w:themeColor="text1"/>
        </w:rPr>
      </w:pPr>
      <w:r w:rsidRPr="007F43C0">
        <w:rPr>
          <w:color w:val="000000" w:themeColor="text1"/>
        </w:rPr>
        <w:t>Title</w:t>
      </w:r>
      <w:r w:rsidRPr="007F43C0">
        <w:rPr>
          <w:bCs/>
          <w:iCs/>
          <w:color w:val="000000" w:themeColor="text1"/>
        </w:rPr>
        <w:t xml:space="preserve">. 2013. Introduction to Food Engineering. 4th edition. Academic Press., Singh, R.P., and D.R. Heldman, </w:t>
      </w:r>
      <w:r w:rsidRPr="007F43C0">
        <w:rPr>
          <w:color w:val="000000" w:themeColor="text1"/>
        </w:rPr>
        <w:t xml:space="preserve">2013, </w:t>
      </w:r>
      <w:r w:rsidR="00C204B1">
        <w:rPr>
          <w:color w:val="000000" w:themeColor="text1"/>
        </w:rPr>
        <w:t>5</w:t>
      </w:r>
      <w:r w:rsidRPr="007F43C0">
        <w:rPr>
          <w:color w:val="000000" w:themeColor="text1"/>
          <w:vertAlign w:val="superscript"/>
        </w:rPr>
        <w:t>th</w:t>
      </w:r>
      <w:r w:rsidRPr="007F43C0">
        <w:rPr>
          <w:color w:val="000000" w:themeColor="text1"/>
        </w:rPr>
        <w:t xml:space="preserve"> </w:t>
      </w:r>
      <w:r w:rsidR="00C204B1">
        <w:rPr>
          <w:color w:val="000000" w:themeColor="text1"/>
        </w:rPr>
        <w:t>or 6</w:t>
      </w:r>
      <w:r w:rsidR="00C204B1" w:rsidRPr="00C204B1">
        <w:rPr>
          <w:color w:val="000000" w:themeColor="text1"/>
          <w:vertAlign w:val="superscript"/>
        </w:rPr>
        <w:t>th</w:t>
      </w:r>
      <w:r w:rsidR="00C204B1">
        <w:rPr>
          <w:color w:val="000000" w:themeColor="text1"/>
        </w:rPr>
        <w:t xml:space="preserve"> </w:t>
      </w:r>
      <w:r w:rsidRPr="007F43C0">
        <w:rPr>
          <w:color w:val="000000" w:themeColor="text1"/>
        </w:rPr>
        <w:t xml:space="preserve">Edition </w:t>
      </w:r>
    </w:p>
    <w:p w14:paraId="6DD03925" w14:textId="77777777" w:rsidR="00080CAB" w:rsidRPr="007F43C0" w:rsidRDefault="00080CAB" w:rsidP="00080CAB">
      <w:pPr>
        <w:pStyle w:val="ListParagraph"/>
        <w:numPr>
          <w:ilvl w:val="0"/>
          <w:numId w:val="23"/>
        </w:numPr>
        <w:rPr>
          <w:color w:val="000000" w:themeColor="text1"/>
        </w:rPr>
      </w:pPr>
      <w:r w:rsidRPr="007F43C0">
        <w:rPr>
          <w:color w:val="000000" w:themeColor="text1"/>
        </w:rPr>
        <w:t>Doran, P. M. (2013). Bioprocess engineering principles, 2nd Ed. Academic Press. London,</w:t>
      </w:r>
    </w:p>
    <w:p w14:paraId="682D28D0" w14:textId="6BB4F339" w:rsidR="00080CAB" w:rsidRPr="007F43C0" w:rsidRDefault="00080CAB" w:rsidP="00080CAB">
      <w:pPr>
        <w:rPr>
          <w:color w:val="000000" w:themeColor="text1"/>
        </w:rPr>
      </w:pPr>
      <w:r w:rsidRPr="007F43C0">
        <w:rPr>
          <w:bCs/>
          <w:iCs/>
          <w:color w:val="000000" w:themeColor="text1"/>
        </w:rPr>
        <w:t xml:space="preserve">Note: Access to additional </w:t>
      </w:r>
      <w:r w:rsidRPr="007F43C0">
        <w:rPr>
          <w:color w:val="000000" w:themeColor="text1"/>
        </w:rPr>
        <w:t>readings and course materials will be provided to students on Canvas. Required software</w:t>
      </w:r>
      <w:r w:rsidR="0054101B">
        <w:rPr>
          <w:color w:val="000000" w:themeColor="text1"/>
        </w:rPr>
        <w:t xml:space="preserve"> </w:t>
      </w:r>
      <w:proofErr w:type="spellStart"/>
      <w:r w:rsidR="0054101B">
        <w:rPr>
          <w:color w:val="000000" w:themeColor="text1"/>
        </w:rPr>
        <w:t>SuperPro</w:t>
      </w:r>
      <w:proofErr w:type="spellEnd"/>
      <w:r w:rsidRPr="007F43C0">
        <w:rPr>
          <w:color w:val="000000" w:themeColor="text1"/>
        </w:rPr>
        <w:t xml:space="preserve"> is also available</w:t>
      </w:r>
    </w:p>
    <w:p w14:paraId="735BAFA1" w14:textId="51464836" w:rsidR="00080CAB" w:rsidRDefault="00080CAB" w:rsidP="00080CAB"/>
    <w:tbl>
      <w:tblPr>
        <w:tblStyle w:val="TableGrid"/>
        <w:tblW w:w="0" w:type="auto"/>
        <w:tblLook w:val="04A0" w:firstRow="1" w:lastRow="0" w:firstColumn="1" w:lastColumn="0" w:noHBand="0" w:noVBand="1"/>
      </w:tblPr>
      <w:tblGrid>
        <w:gridCol w:w="1452"/>
        <w:gridCol w:w="3775"/>
        <w:gridCol w:w="2244"/>
        <w:gridCol w:w="1509"/>
      </w:tblGrid>
      <w:tr w:rsidR="00C6338C" w14:paraId="28A29394" w14:textId="77777777" w:rsidTr="001F5180">
        <w:trPr>
          <w:trHeight w:val="269"/>
        </w:trPr>
        <w:tc>
          <w:tcPr>
            <w:tcW w:w="1452" w:type="dxa"/>
          </w:tcPr>
          <w:p w14:paraId="0A72ACC8" w14:textId="5073F1BE" w:rsidR="00C6338C" w:rsidRPr="00C6338C" w:rsidRDefault="00C6338C" w:rsidP="001F5180">
            <w:pPr>
              <w:rPr>
                <w:b/>
                <w:bCs/>
              </w:rPr>
            </w:pPr>
            <w:r w:rsidRPr="00C6338C">
              <w:rPr>
                <w:b/>
                <w:bCs/>
              </w:rPr>
              <w:t>Module</w:t>
            </w:r>
          </w:p>
        </w:tc>
        <w:tc>
          <w:tcPr>
            <w:tcW w:w="3775" w:type="dxa"/>
          </w:tcPr>
          <w:p w14:paraId="6C5B18C5" w14:textId="77777777" w:rsidR="00C6338C" w:rsidRPr="00C6338C" w:rsidRDefault="00C6338C" w:rsidP="001F5180">
            <w:pPr>
              <w:rPr>
                <w:b/>
                <w:bCs/>
              </w:rPr>
            </w:pPr>
            <w:r w:rsidRPr="00C6338C">
              <w:rPr>
                <w:b/>
                <w:bCs/>
              </w:rPr>
              <w:t>Topic</w:t>
            </w:r>
          </w:p>
        </w:tc>
        <w:tc>
          <w:tcPr>
            <w:tcW w:w="2244" w:type="dxa"/>
          </w:tcPr>
          <w:p w14:paraId="03035E10" w14:textId="63D33CFE" w:rsidR="00C6338C" w:rsidRPr="00C6338C" w:rsidRDefault="00C6338C" w:rsidP="001F5180">
            <w:pPr>
              <w:rPr>
                <w:b/>
                <w:bCs/>
              </w:rPr>
            </w:pPr>
            <w:r w:rsidRPr="00C6338C">
              <w:rPr>
                <w:b/>
                <w:bCs/>
              </w:rPr>
              <w:t>Assignments</w:t>
            </w:r>
          </w:p>
        </w:tc>
        <w:tc>
          <w:tcPr>
            <w:tcW w:w="1509" w:type="dxa"/>
          </w:tcPr>
          <w:p w14:paraId="333C3AA5" w14:textId="77777777" w:rsidR="00C6338C" w:rsidRPr="00C6338C" w:rsidRDefault="00C6338C" w:rsidP="001F5180">
            <w:pPr>
              <w:rPr>
                <w:b/>
                <w:bCs/>
              </w:rPr>
            </w:pPr>
            <w:r w:rsidRPr="00C6338C">
              <w:rPr>
                <w:b/>
                <w:bCs/>
              </w:rPr>
              <w:t>Reading Materials</w:t>
            </w:r>
          </w:p>
        </w:tc>
      </w:tr>
      <w:tr w:rsidR="00C6338C" w14:paraId="7A22154A" w14:textId="77777777" w:rsidTr="001F5180">
        <w:trPr>
          <w:trHeight w:val="281"/>
        </w:trPr>
        <w:tc>
          <w:tcPr>
            <w:tcW w:w="1452" w:type="dxa"/>
          </w:tcPr>
          <w:p w14:paraId="000451C3" w14:textId="77777777" w:rsidR="00C6338C" w:rsidRDefault="00C6338C" w:rsidP="001F5180">
            <w:r>
              <w:t>1</w:t>
            </w:r>
          </w:p>
        </w:tc>
        <w:tc>
          <w:tcPr>
            <w:tcW w:w="3775" w:type="dxa"/>
          </w:tcPr>
          <w:p w14:paraId="40C153C5" w14:textId="2EF6921C" w:rsidR="00C6338C" w:rsidRDefault="00C6338C" w:rsidP="001F5180">
            <w:r>
              <w:t xml:space="preserve">Course introduction </w:t>
            </w:r>
          </w:p>
        </w:tc>
        <w:tc>
          <w:tcPr>
            <w:tcW w:w="2244" w:type="dxa"/>
          </w:tcPr>
          <w:p w14:paraId="44A8EC6D" w14:textId="77777777" w:rsidR="00C6338C" w:rsidRDefault="00C6338C" w:rsidP="001F5180"/>
        </w:tc>
        <w:tc>
          <w:tcPr>
            <w:tcW w:w="1509" w:type="dxa"/>
          </w:tcPr>
          <w:p w14:paraId="1F82DB41" w14:textId="26E98EAD" w:rsidR="00C6338C" w:rsidRDefault="00C6338C" w:rsidP="001F5180"/>
        </w:tc>
      </w:tr>
      <w:tr w:rsidR="00C6338C" w14:paraId="2FBBFDB9" w14:textId="77777777" w:rsidTr="001F5180">
        <w:trPr>
          <w:trHeight w:val="269"/>
        </w:trPr>
        <w:tc>
          <w:tcPr>
            <w:tcW w:w="1452" w:type="dxa"/>
          </w:tcPr>
          <w:p w14:paraId="0897BF6F" w14:textId="77777777" w:rsidR="00C6338C" w:rsidRDefault="00C6338C" w:rsidP="001F5180">
            <w:r>
              <w:t>2</w:t>
            </w:r>
          </w:p>
        </w:tc>
        <w:tc>
          <w:tcPr>
            <w:tcW w:w="3775" w:type="dxa"/>
          </w:tcPr>
          <w:p w14:paraId="7F43528F" w14:textId="77777777" w:rsidR="00C6338C" w:rsidRDefault="00C6338C" w:rsidP="001F5180">
            <w:r>
              <w:t>Engineering Fundamentals</w:t>
            </w:r>
          </w:p>
          <w:p w14:paraId="5D516450" w14:textId="33AB342E" w:rsidR="00C6338C" w:rsidRDefault="00C6338C" w:rsidP="00C6338C">
            <w:pPr>
              <w:pStyle w:val="ListParagraph"/>
              <w:numPr>
                <w:ilvl w:val="0"/>
                <w:numId w:val="25"/>
              </w:numPr>
            </w:pPr>
            <w:r>
              <w:t>Overview of dimensions, engineering units and their applications in food processing</w:t>
            </w:r>
          </w:p>
          <w:p w14:paraId="4097A911" w14:textId="5CFE13B7" w:rsidR="00C6338C" w:rsidRDefault="00C6338C" w:rsidP="001F5180"/>
        </w:tc>
        <w:tc>
          <w:tcPr>
            <w:tcW w:w="2244" w:type="dxa"/>
          </w:tcPr>
          <w:p w14:paraId="7C9421CA" w14:textId="20B3CE64" w:rsidR="00C6338C" w:rsidRDefault="00CF791B" w:rsidP="001F5180">
            <w:r>
              <w:t>Assignment 1: Unit Conversions</w:t>
            </w:r>
          </w:p>
        </w:tc>
        <w:tc>
          <w:tcPr>
            <w:tcW w:w="1509" w:type="dxa"/>
          </w:tcPr>
          <w:p w14:paraId="59E13506" w14:textId="6EBD1FDE" w:rsidR="00C6338C" w:rsidRDefault="00C6338C" w:rsidP="001F5180">
            <w:r>
              <w:t xml:space="preserve">Singh Chapter 1, Doran Chapter 1 </w:t>
            </w:r>
          </w:p>
        </w:tc>
      </w:tr>
      <w:tr w:rsidR="00C6338C" w14:paraId="720B2AEF" w14:textId="77777777" w:rsidTr="001F5180">
        <w:trPr>
          <w:trHeight w:val="458"/>
        </w:trPr>
        <w:tc>
          <w:tcPr>
            <w:tcW w:w="1452" w:type="dxa"/>
          </w:tcPr>
          <w:p w14:paraId="5A01742D" w14:textId="77777777" w:rsidR="00C6338C" w:rsidRDefault="00C6338C" w:rsidP="001F5180">
            <w:r>
              <w:lastRenderedPageBreak/>
              <w:t>3</w:t>
            </w:r>
          </w:p>
        </w:tc>
        <w:tc>
          <w:tcPr>
            <w:tcW w:w="3775" w:type="dxa"/>
          </w:tcPr>
          <w:p w14:paraId="0B6933E6" w14:textId="1EEFA037" w:rsidR="00C6338C" w:rsidRPr="00C6338C" w:rsidRDefault="00C6338C" w:rsidP="001F5180">
            <w:pPr>
              <w:rPr>
                <w:b/>
                <w:bCs/>
              </w:rPr>
            </w:pPr>
            <w:r>
              <w:rPr>
                <w:b/>
                <w:bCs/>
              </w:rPr>
              <w:t xml:space="preserve">Monday September </w:t>
            </w:r>
            <w:r w:rsidR="0054101B">
              <w:rPr>
                <w:b/>
                <w:bCs/>
              </w:rPr>
              <w:t>1</w:t>
            </w:r>
            <w:r>
              <w:rPr>
                <w:b/>
                <w:bCs/>
              </w:rPr>
              <w:t xml:space="preserve">: </w:t>
            </w:r>
            <w:r w:rsidRPr="00C6338C">
              <w:rPr>
                <w:b/>
                <w:bCs/>
              </w:rPr>
              <w:t>Labor Day</w:t>
            </w:r>
            <w:r>
              <w:rPr>
                <w:b/>
                <w:bCs/>
              </w:rPr>
              <w:t>, no classes</w:t>
            </w:r>
          </w:p>
          <w:p w14:paraId="3A45DE75" w14:textId="397E6245" w:rsidR="00C6338C" w:rsidRDefault="00C6338C" w:rsidP="001F5180">
            <w:r>
              <w:t>Mass and Energy Balances</w:t>
            </w:r>
          </w:p>
          <w:p w14:paraId="3F0E4668" w14:textId="4F4CCF27" w:rsidR="00C6338C" w:rsidRDefault="00C6338C" w:rsidP="00C6338C">
            <w:pPr>
              <w:pStyle w:val="ListParagraph"/>
              <w:numPr>
                <w:ilvl w:val="0"/>
                <w:numId w:val="25"/>
              </w:numPr>
            </w:pPr>
            <w:r>
              <w:t>Mas</w:t>
            </w:r>
            <w:r w:rsidR="0054101B">
              <w:t>s</w:t>
            </w:r>
            <w:r>
              <w:t xml:space="preserve"> and energy balance principles applied to processing systems</w:t>
            </w:r>
          </w:p>
          <w:p w14:paraId="1EBBDB9B" w14:textId="49A1248F" w:rsidR="00C6338C" w:rsidRDefault="00C6338C" w:rsidP="001F5180">
            <w:pPr>
              <w:pStyle w:val="ListParagraph"/>
              <w:numPr>
                <w:ilvl w:val="0"/>
                <w:numId w:val="25"/>
              </w:numPr>
            </w:pPr>
            <w:r>
              <w:t xml:space="preserve">Process flow diagrams and their interpretation </w:t>
            </w:r>
          </w:p>
          <w:p w14:paraId="04D2D79D" w14:textId="453BB355" w:rsidR="00C6338C" w:rsidRDefault="00C6338C" w:rsidP="001F5180"/>
        </w:tc>
        <w:tc>
          <w:tcPr>
            <w:tcW w:w="2244" w:type="dxa"/>
          </w:tcPr>
          <w:p w14:paraId="34B5228C" w14:textId="2E7FA11F" w:rsidR="00C6338C" w:rsidRDefault="00C6338C" w:rsidP="001F5180">
            <w:r>
              <w:t xml:space="preserve">Assignment </w:t>
            </w:r>
            <w:r w:rsidR="00CF791B">
              <w:t>2</w:t>
            </w:r>
            <w:r>
              <w:t>: Mass and Energy balances</w:t>
            </w:r>
          </w:p>
        </w:tc>
        <w:tc>
          <w:tcPr>
            <w:tcW w:w="1509" w:type="dxa"/>
          </w:tcPr>
          <w:p w14:paraId="23FB12C1" w14:textId="2996CB19" w:rsidR="00C6338C" w:rsidRDefault="00C6338C" w:rsidP="001F5180">
            <w:r>
              <w:t>Doran Chapter 2</w:t>
            </w:r>
          </w:p>
        </w:tc>
      </w:tr>
      <w:tr w:rsidR="00C6338C" w14:paraId="15412B02" w14:textId="77777777" w:rsidTr="001F5180">
        <w:trPr>
          <w:trHeight w:val="458"/>
        </w:trPr>
        <w:tc>
          <w:tcPr>
            <w:tcW w:w="1452" w:type="dxa"/>
          </w:tcPr>
          <w:p w14:paraId="0C083B94" w14:textId="408B350E" w:rsidR="00C6338C" w:rsidRDefault="00C6338C" w:rsidP="001F5180">
            <w:r>
              <w:t>4</w:t>
            </w:r>
          </w:p>
        </w:tc>
        <w:tc>
          <w:tcPr>
            <w:tcW w:w="3775" w:type="dxa"/>
          </w:tcPr>
          <w:p w14:paraId="6E6C1E23" w14:textId="77777777" w:rsidR="00C6338C" w:rsidRDefault="00C6338C" w:rsidP="001F5180">
            <w:r>
              <w:t>Fluid flow and transport systems</w:t>
            </w:r>
          </w:p>
          <w:p w14:paraId="606B1C70" w14:textId="77777777" w:rsidR="00C6338C" w:rsidRDefault="00C6338C" w:rsidP="00C6338C">
            <w:pPr>
              <w:pStyle w:val="ListParagraph"/>
              <w:numPr>
                <w:ilvl w:val="0"/>
                <w:numId w:val="26"/>
              </w:numPr>
            </w:pPr>
            <w:r>
              <w:t>Fluid flow fundamentals in biological and food processing systems</w:t>
            </w:r>
          </w:p>
          <w:p w14:paraId="32E2557D" w14:textId="1B172DA4" w:rsidR="00C6338C" w:rsidRPr="00C6338C" w:rsidRDefault="00C6338C" w:rsidP="00C6338C">
            <w:pPr>
              <w:pStyle w:val="ListParagraph"/>
              <w:numPr>
                <w:ilvl w:val="0"/>
                <w:numId w:val="26"/>
              </w:numPr>
            </w:pPr>
            <w:r>
              <w:t xml:space="preserve">Design of transport handling systems </w:t>
            </w:r>
          </w:p>
        </w:tc>
        <w:tc>
          <w:tcPr>
            <w:tcW w:w="2244" w:type="dxa"/>
          </w:tcPr>
          <w:p w14:paraId="2FF66325" w14:textId="626CB93B" w:rsidR="00C6338C" w:rsidRDefault="00C6338C" w:rsidP="001F5180">
            <w:r>
              <w:t xml:space="preserve">Assignment </w:t>
            </w:r>
            <w:r w:rsidR="00CF791B">
              <w:t>3</w:t>
            </w:r>
            <w:r>
              <w:t>: Fluid flow and transport systems</w:t>
            </w:r>
          </w:p>
        </w:tc>
        <w:tc>
          <w:tcPr>
            <w:tcW w:w="1509" w:type="dxa"/>
          </w:tcPr>
          <w:p w14:paraId="1A4647E7" w14:textId="41CDE5A9" w:rsidR="00C6338C" w:rsidRDefault="00C6338C" w:rsidP="001F5180">
            <w:r>
              <w:t>Singh Chapter 2</w:t>
            </w:r>
          </w:p>
        </w:tc>
      </w:tr>
      <w:tr w:rsidR="00C6338C" w14:paraId="779D4AC5" w14:textId="77777777" w:rsidTr="001F5180">
        <w:trPr>
          <w:trHeight w:val="281"/>
        </w:trPr>
        <w:tc>
          <w:tcPr>
            <w:tcW w:w="1452" w:type="dxa"/>
          </w:tcPr>
          <w:p w14:paraId="317B1533" w14:textId="04CC6022" w:rsidR="00C6338C" w:rsidRDefault="00C6338C" w:rsidP="001F5180">
            <w:r>
              <w:t>5</w:t>
            </w:r>
          </w:p>
        </w:tc>
        <w:tc>
          <w:tcPr>
            <w:tcW w:w="3775" w:type="dxa"/>
          </w:tcPr>
          <w:p w14:paraId="1212C755" w14:textId="77777777" w:rsidR="00C6338C" w:rsidRDefault="00C6338C" w:rsidP="001F5180">
            <w:r>
              <w:t xml:space="preserve">Steam generation and heat transfer </w:t>
            </w:r>
          </w:p>
          <w:p w14:paraId="1FA42E49" w14:textId="77777777" w:rsidR="00C6338C" w:rsidRDefault="00C6338C" w:rsidP="00C6338C">
            <w:pPr>
              <w:pStyle w:val="ListParagraph"/>
              <w:numPr>
                <w:ilvl w:val="0"/>
                <w:numId w:val="27"/>
              </w:numPr>
            </w:pPr>
            <w:r>
              <w:t xml:space="preserve">Principles of steam generation, fuel and electric power utilization </w:t>
            </w:r>
          </w:p>
          <w:p w14:paraId="59E92177" w14:textId="49037733" w:rsidR="00C6338C" w:rsidRDefault="00C6338C" w:rsidP="00C6338C">
            <w:pPr>
              <w:pStyle w:val="ListParagraph"/>
              <w:numPr>
                <w:ilvl w:val="0"/>
                <w:numId w:val="27"/>
              </w:numPr>
            </w:pPr>
            <w:r>
              <w:t>Fundamentals of heat transfer in food processing</w:t>
            </w:r>
          </w:p>
        </w:tc>
        <w:tc>
          <w:tcPr>
            <w:tcW w:w="2244" w:type="dxa"/>
          </w:tcPr>
          <w:p w14:paraId="56DC289E" w14:textId="4CD61DEA" w:rsidR="00C6338C" w:rsidRDefault="00CF791B" w:rsidP="001F5180">
            <w:r>
              <w:t>Assignment 4: Steam generation</w:t>
            </w:r>
          </w:p>
        </w:tc>
        <w:tc>
          <w:tcPr>
            <w:tcW w:w="1509" w:type="dxa"/>
          </w:tcPr>
          <w:p w14:paraId="570F0E1D" w14:textId="57F6A96E" w:rsidR="00C6338C" w:rsidRDefault="00C6338C" w:rsidP="001F5180">
            <w:r>
              <w:t xml:space="preserve">Singh Chapter 3: Steam generation </w:t>
            </w:r>
          </w:p>
        </w:tc>
      </w:tr>
      <w:tr w:rsidR="00C6338C" w14:paraId="2EB6CD4D" w14:textId="77777777" w:rsidTr="001F5180">
        <w:trPr>
          <w:trHeight w:val="269"/>
        </w:trPr>
        <w:tc>
          <w:tcPr>
            <w:tcW w:w="1452" w:type="dxa"/>
          </w:tcPr>
          <w:p w14:paraId="684A5868" w14:textId="1411A2EE" w:rsidR="00C6338C" w:rsidRDefault="00C6338C" w:rsidP="001F5180">
            <w:r>
              <w:t>6</w:t>
            </w:r>
          </w:p>
        </w:tc>
        <w:tc>
          <w:tcPr>
            <w:tcW w:w="3775" w:type="dxa"/>
          </w:tcPr>
          <w:p w14:paraId="1540FE00" w14:textId="77777777" w:rsidR="00C6338C" w:rsidRDefault="00C6338C" w:rsidP="001F5180">
            <w:r>
              <w:t>Thermal processing</w:t>
            </w:r>
          </w:p>
          <w:p w14:paraId="2CDBCB22" w14:textId="77777777" w:rsidR="00C6338C" w:rsidRDefault="00C6338C" w:rsidP="00C6338C">
            <w:pPr>
              <w:pStyle w:val="ListParagraph"/>
              <w:numPr>
                <w:ilvl w:val="0"/>
                <w:numId w:val="28"/>
              </w:numPr>
            </w:pPr>
            <w:r>
              <w:t>Overview of thermal processing techniques (sterilization, pasteurization, etc.)</w:t>
            </w:r>
          </w:p>
          <w:p w14:paraId="072E7CE7" w14:textId="4B71C3FD" w:rsidR="00C6338C" w:rsidRDefault="00C6338C" w:rsidP="00C6338C">
            <w:pPr>
              <w:pStyle w:val="ListParagraph"/>
              <w:numPr>
                <w:ilvl w:val="0"/>
                <w:numId w:val="28"/>
              </w:numPr>
            </w:pPr>
            <w:r>
              <w:t>Heat exchanger design and analysis</w:t>
            </w:r>
          </w:p>
        </w:tc>
        <w:tc>
          <w:tcPr>
            <w:tcW w:w="2244" w:type="dxa"/>
          </w:tcPr>
          <w:p w14:paraId="7C82C4A9" w14:textId="21B1EAB3" w:rsidR="00C6338C" w:rsidRDefault="00C6338C" w:rsidP="001F5180">
            <w:r>
              <w:t xml:space="preserve">Assignment </w:t>
            </w:r>
            <w:r w:rsidR="00CF791B">
              <w:t xml:space="preserve">5: </w:t>
            </w:r>
            <w:r>
              <w:t xml:space="preserve"> Heat transfer</w:t>
            </w:r>
          </w:p>
        </w:tc>
        <w:tc>
          <w:tcPr>
            <w:tcW w:w="1509" w:type="dxa"/>
          </w:tcPr>
          <w:p w14:paraId="3FBF734B" w14:textId="454C22C0" w:rsidR="00C6338C" w:rsidRDefault="00C6338C" w:rsidP="001F5180">
            <w:r>
              <w:t>Singh et al. Chapters 4-5</w:t>
            </w:r>
          </w:p>
        </w:tc>
      </w:tr>
      <w:tr w:rsidR="00C6338C" w14:paraId="076675CD" w14:textId="77777777" w:rsidTr="00CF791B">
        <w:trPr>
          <w:trHeight w:val="1718"/>
        </w:trPr>
        <w:tc>
          <w:tcPr>
            <w:tcW w:w="1452" w:type="dxa"/>
          </w:tcPr>
          <w:p w14:paraId="35EEE0A2" w14:textId="27770B34" w:rsidR="00C6338C" w:rsidRDefault="00C6338C" w:rsidP="001F5180">
            <w:r>
              <w:t>7</w:t>
            </w:r>
          </w:p>
        </w:tc>
        <w:tc>
          <w:tcPr>
            <w:tcW w:w="3775" w:type="dxa"/>
          </w:tcPr>
          <w:p w14:paraId="0436CB4C" w14:textId="77777777" w:rsidR="00C6338C" w:rsidRDefault="00C6338C" w:rsidP="001F5180">
            <w:r>
              <w:t xml:space="preserve">Drying and </w:t>
            </w:r>
            <w:r w:rsidR="00CF791B">
              <w:t>Evaporation</w:t>
            </w:r>
            <w:r>
              <w:t xml:space="preserve"> </w:t>
            </w:r>
          </w:p>
          <w:p w14:paraId="78E95012" w14:textId="70E10F78" w:rsidR="00CF791B" w:rsidRDefault="00CF791B" w:rsidP="00CF791B">
            <w:pPr>
              <w:pStyle w:val="ListParagraph"/>
              <w:numPr>
                <w:ilvl w:val="0"/>
                <w:numId w:val="29"/>
              </w:numPr>
            </w:pPr>
            <w:r>
              <w:t>Psychometrics</w:t>
            </w:r>
          </w:p>
          <w:p w14:paraId="73FC17C9" w14:textId="125D0FA8" w:rsidR="00CF791B" w:rsidRDefault="00CF791B" w:rsidP="00CF791B">
            <w:pPr>
              <w:pStyle w:val="ListParagraph"/>
              <w:numPr>
                <w:ilvl w:val="0"/>
                <w:numId w:val="29"/>
              </w:numPr>
            </w:pPr>
            <w:r>
              <w:t xml:space="preserve">Drying and evaporation processes </w:t>
            </w:r>
          </w:p>
          <w:p w14:paraId="29297222" w14:textId="38A98EC9" w:rsidR="00CF791B" w:rsidRDefault="00CF791B" w:rsidP="00CF791B">
            <w:pPr>
              <w:pStyle w:val="ListParagraph"/>
              <w:numPr>
                <w:ilvl w:val="0"/>
                <w:numId w:val="29"/>
              </w:numPr>
            </w:pPr>
            <w:r>
              <w:t>Design considerations for dryers and evaporators</w:t>
            </w:r>
          </w:p>
          <w:p w14:paraId="282C82A4" w14:textId="0A99468D" w:rsidR="00CF791B" w:rsidRDefault="00CF791B" w:rsidP="00CF791B"/>
        </w:tc>
        <w:tc>
          <w:tcPr>
            <w:tcW w:w="2244" w:type="dxa"/>
          </w:tcPr>
          <w:p w14:paraId="4A26E34C" w14:textId="6C8BD956" w:rsidR="00CF791B" w:rsidRPr="00CF791B" w:rsidRDefault="00CF791B" w:rsidP="00CF791B">
            <w:pPr>
              <w:rPr>
                <w:b/>
                <w:bCs/>
              </w:rPr>
            </w:pPr>
            <w:r w:rsidRPr="00CF791B">
              <w:rPr>
                <w:b/>
                <w:bCs/>
              </w:rPr>
              <w:t>EXAM 1</w:t>
            </w:r>
            <w:r w:rsidR="0031454C">
              <w:rPr>
                <w:b/>
                <w:bCs/>
              </w:rPr>
              <w:t xml:space="preserve">: October </w:t>
            </w:r>
            <w:r w:rsidR="0054101B">
              <w:rPr>
                <w:b/>
                <w:bCs/>
              </w:rPr>
              <w:t>1</w:t>
            </w:r>
            <w:r w:rsidR="0054101B" w:rsidRPr="0054101B">
              <w:rPr>
                <w:b/>
                <w:bCs/>
                <w:vertAlign w:val="superscript"/>
              </w:rPr>
              <w:t>st</w:t>
            </w:r>
            <w:r w:rsidR="0054101B">
              <w:rPr>
                <w:b/>
                <w:bCs/>
              </w:rPr>
              <w:t xml:space="preserve"> </w:t>
            </w:r>
            <w:r w:rsidR="0031454C">
              <w:rPr>
                <w:b/>
                <w:bCs/>
              </w:rPr>
              <w:t xml:space="preserve"> </w:t>
            </w:r>
          </w:p>
          <w:p w14:paraId="67FE0600" w14:textId="2AEC668C" w:rsidR="00C6338C" w:rsidRDefault="00CF791B" w:rsidP="00CF791B">
            <w:r>
              <w:t xml:space="preserve">Assignment 6: Drying </w:t>
            </w:r>
          </w:p>
        </w:tc>
        <w:tc>
          <w:tcPr>
            <w:tcW w:w="1509" w:type="dxa"/>
          </w:tcPr>
          <w:p w14:paraId="7D002BB2" w14:textId="77777777" w:rsidR="00CF791B" w:rsidRDefault="00CF791B" w:rsidP="00CF791B">
            <w:r>
              <w:t>Reading: Singh et al. Chapter 6</w:t>
            </w:r>
          </w:p>
          <w:p w14:paraId="17392C55" w14:textId="77777777" w:rsidR="00C6338C" w:rsidRDefault="00C6338C" w:rsidP="001F5180"/>
        </w:tc>
      </w:tr>
      <w:tr w:rsidR="00C6338C" w14:paraId="1F939EC7" w14:textId="77777777" w:rsidTr="001F5180">
        <w:trPr>
          <w:trHeight w:val="269"/>
        </w:trPr>
        <w:tc>
          <w:tcPr>
            <w:tcW w:w="1452" w:type="dxa"/>
          </w:tcPr>
          <w:p w14:paraId="00C1E071" w14:textId="06C5D07B" w:rsidR="00C6338C" w:rsidRDefault="00CF791B" w:rsidP="001F5180">
            <w:r>
              <w:t>8</w:t>
            </w:r>
          </w:p>
        </w:tc>
        <w:tc>
          <w:tcPr>
            <w:tcW w:w="3775" w:type="dxa"/>
          </w:tcPr>
          <w:p w14:paraId="3250F2DC" w14:textId="77777777" w:rsidR="00C6338C" w:rsidRDefault="00CF791B" w:rsidP="001F5180">
            <w:r>
              <w:t xml:space="preserve">Refrigeration and Freezing </w:t>
            </w:r>
          </w:p>
          <w:p w14:paraId="17D1C15F" w14:textId="77777777" w:rsidR="00CF791B" w:rsidRDefault="00CF791B" w:rsidP="00CF791B">
            <w:pPr>
              <w:pStyle w:val="ListParagraph"/>
              <w:numPr>
                <w:ilvl w:val="0"/>
                <w:numId w:val="30"/>
              </w:numPr>
            </w:pPr>
            <w:r>
              <w:t>Drying and evaporation processes and their applications in food processing</w:t>
            </w:r>
          </w:p>
          <w:p w14:paraId="28CBED8C" w14:textId="2A42D53F" w:rsidR="00CF791B" w:rsidRDefault="00CF791B" w:rsidP="00CF791B">
            <w:pPr>
              <w:pStyle w:val="ListParagraph"/>
              <w:numPr>
                <w:ilvl w:val="0"/>
                <w:numId w:val="30"/>
              </w:numPr>
            </w:pPr>
            <w:r>
              <w:t>Design considerations for dryers and evaporators</w:t>
            </w:r>
          </w:p>
        </w:tc>
        <w:tc>
          <w:tcPr>
            <w:tcW w:w="2244" w:type="dxa"/>
          </w:tcPr>
          <w:p w14:paraId="64956DFC" w14:textId="22CD4525" w:rsidR="00C6338C" w:rsidRPr="00EE15DD" w:rsidRDefault="00CF791B" w:rsidP="001F5180">
            <w:r>
              <w:t>Assignment 7: Refrigeration and freezing</w:t>
            </w:r>
          </w:p>
        </w:tc>
        <w:tc>
          <w:tcPr>
            <w:tcW w:w="1509" w:type="dxa"/>
          </w:tcPr>
          <w:p w14:paraId="53A9439C" w14:textId="20B594F0" w:rsidR="00C6338C" w:rsidRDefault="00C204B1" w:rsidP="001F5180">
            <w:r>
              <w:t xml:space="preserve">Reading Singh et al. </w:t>
            </w:r>
          </w:p>
        </w:tc>
      </w:tr>
      <w:tr w:rsidR="00C6338C" w14:paraId="32BD93AD" w14:textId="77777777" w:rsidTr="001F5180">
        <w:trPr>
          <w:trHeight w:val="269"/>
        </w:trPr>
        <w:tc>
          <w:tcPr>
            <w:tcW w:w="1452" w:type="dxa"/>
          </w:tcPr>
          <w:p w14:paraId="7D3EE95E" w14:textId="56BFC226" w:rsidR="00C6338C" w:rsidRDefault="00CF791B" w:rsidP="001F5180">
            <w:r>
              <w:t>9</w:t>
            </w:r>
          </w:p>
        </w:tc>
        <w:tc>
          <w:tcPr>
            <w:tcW w:w="3775" w:type="dxa"/>
          </w:tcPr>
          <w:p w14:paraId="207F8A48" w14:textId="7AAED7DB" w:rsidR="0054101B" w:rsidRPr="0054101B" w:rsidRDefault="0054101B" w:rsidP="001F5180">
            <w:pPr>
              <w:rPr>
                <w:b/>
                <w:bCs/>
              </w:rPr>
            </w:pPr>
            <w:r w:rsidRPr="0054101B">
              <w:rPr>
                <w:b/>
                <w:bCs/>
              </w:rPr>
              <w:t>Homecoming October 17-18</w:t>
            </w:r>
          </w:p>
          <w:p w14:paraId="5625E70F" w14:textId="69E20FA8" w:rsidR="00C6338C" w:rsidRDefault="00CF791B" w:rsidP="001F5180">
            <w:r>
              <w:t xml:space="preserve">Bioprocess and Fermentation </w:t>
            </w:r>
          </w:p>
          <w:p w14:paraId="3D0E7A54" w14:textId="77777777" w:rsidR="00CF791B" w:rsidRDefault="00CF791B" w:rsidP="00CF791B">
            <w:pPr>
              <w:pStyle w:val="ListParagraph"/>
              <w:numPr>
                <w:ilvl w:val="0"/>
                <w:numId w:val="31"/>
              </w:numPr>
            </w:pPr>
            <w:r>
              <w:t>Basics of bioprocessing, including fermentation and cell culture kinetics</w:t>
            </w:r>
          </w:p>
          <w:p w14:paraId="718BBA60" w14:textId="26F70DB6" w:rsidR="00CF791B" w:rsidRDefault="00CF791B" w:rsidP="00CF791B">
            <w:pPr>
              <w:pStyle w:val="ListParagraph"/>
              <w:numPr>
                <w:ilvl w:val="0"/>
                <w:numId w:val="31"/>
              </w:numPr>
            </w:pPr>
            <w:r>
              <w:t>Design of bioreactors for food and bioproduct application s</w:t>
            </w:r>
          </w:p>
        </w:tc>
        <w:tc>
          <w:tcPr>
            <w:tcW w:w="2244" w:type="dxa"/>
          </w:tcPr>
          <w:p w14:paraId="167477C7" w14:textId="009F365B" w:rsidR="00C6338C" w:rsidRPr="00EE15DD" w:rsidRDefault="00CF791B" w:rsidP="001F5180">
            <w:r>
              <w:t>Assignment 8: Bioprocesses and Fermentations</w:t>
            </w:r>
          </w:p>
        </w:tc>
        <w:tc>
          <w:tcPr>
            <w:tcW w:w="1509" w:type="dxa"/>
          </w:tcPr>
          <w:p w14:paraId="0D23D561" w14:textId="48771A2C" w:rsidR="00C6338C" w:rsidRDefault="00CF791B" w:rsidP="001F5180">
            <w:r>
              <w:t>Doran Chapters 3-4</w:t>
            </w:r>
          </w:p>
        </w:tc>
      </w:tr>
      <w:tr w:rsidR="00C6338C" w14:paraId="07B28A6C" w14:textId="77777777" w:rsidTr="001F5180">
        <w:trPr>
          <w:trHeight w:val="281"/>
        </w:trPr>
        <w:tc>
          <w:tcPr>
            <w:tcW w:w="1452" w:type="dxa"/>
          </w:tcPr>
          <w:p w14:paraId="2DD7187C" w14:textId="3E248D99" w:rsidR="00C6338C" w:rsidRDefault="00CF791B" w:rsidP="001F5180">
            <w:r>
              <w:t>10</w:t>
            </w:r>
          </w:p>
        </w:tc>
        <w:tc>
          <w:tcPr>
            <w:tcW w:w="3775" w:type="dxa"/>
          </w:tcPr>
          <w:p w14:paraId="3C7F1CBC" w14:textId="77777777" w:rsidR="00C6338C" w:rsidRDefault="00CF791B" w:rsidP="001F5180">
            <w:r>
              <w:t>Separation Processes</w:t>
            </w:r>
          </w:p>
          <w:p w14:paraId="43240FDD" w14:textId="77777777" w:rsidR="00CF791B" w:rsidRDefault="00CF791B" w:rsidP="00CF791B">
            <w:pPr>
              <w:pStyle w:val="ListParagraph"/>
              <w:numPr>
                <w:ilvl w:val="0"/>
                <w:numId w:val="32"/>
              </w:numPr>
            </w:pPr>
            <w:r>
              <w:t xml:space="preserve">Overview of mechanical separation processes </w:t>
            </w:r>
            <w:r>
              <w:lastRenderedPageBreak/>
              <w:t xml:space="preserve">(filtration, centrifugation, etc.) </w:t>
            </w:r>
          </w:p>
          <w:p w14:paraId="2FD30F36" w14:textId="091BDEBD" w:rsidR="00CF791B" w:rsidRDefault="00CF791B" w:rsidP="00CF791B">
            <w:pPr>
              <w:pStyle w:val="ListParagraph"/>
              <w:numPr>
                <w:ilvl w:val="0"/>
                <w:numId w:val="32"/>
              </w:numPr>
            </w:pPr>
            <w:r>
              <w:t xml:space="preserve">Design and optimization of separation equipment </w:t>
            </w:r>
          </w:p>
        </w:tc>
        <w:tc>
          <w:tcPr>
            <w:tcW w:w="2244" w:type="dxa"/>
          </w:tcPr>
          <w:p w14:paraId="19C5F6A8" w14:textId="2FD72C1D" w:rsidR="00C6338C" w:rsidRPr="00CF791B" w:rsidRDefault="00CF791B" w:rsidP="001F5180">
            <w:r>
              <w:lastRenderedPageBreak/>
              <w:t>Assignment 9 Separation processes</w:t>
            </w:r>
          </w:p>
        </w:tc>
        <w:tc>
          <w:tcPr>
            <w:tcW w:w="1509" w:type="dxa"/>
          </w:tcPr>
          <w:p w14:paraId="5A9455F5" w14:textId="77777777" w:rsidR="00C6338C" w:rsidRDefault="00C6338C" w:rsidP="001F5180">
            <w:r>
              <w:t>Material to be provided</w:t>
            </w:r>
          </w:p>
        </w:tc>
      </w:tr>
      <w:tr w:rsidR="00C6338C" w14:paraId="608DD900" w14:textId="77777777" w:rsidTr="001F5180">
        <w:trPr>
          <w:trHeight w:val="269"/>
        </w:trPr>
        <w:tc>
          <w:tcPr>
            <w:tcW w:w="1452" w:type="dxa"/>
          </w:tcPr>
          <w:p w14:paraId="677512B8" w14:textId="588B3A20" w:rsidR="00C6338C" w:rsidRDefault="00CF791B" w:rsidP="001F5180">
            <w:r>
              <w:t>11</w:t>
            </w:r>
          </w:p>
        </w:tc>
        <w:tc>
          <w:tcPr>
            <w:tcW w:w="3775" w:type="dxa"/>
          </w:tcPr>
          <w:p w14:paraId="2254EE55" w14:textId="77777777" w:rsidR="00C6338C" w:rsidRDefault="00CF791B" w:rsidP="001F5180">
            <w:r>
              <w:t>Packaging and Storage</w:t>
            </w:r>
          </w:p>
          <w:p w14:paraId="3A625F9A" w14:textId="77777777" w:rsidR="00CF791B" w:rsidRDefault="00CF791B" w:rsidP="00CF791B">
            <w:pPr>
              <w:pStyle w:val="ListParagraph"/>
              <w:numPr>
                <w:ilvl w:val="0"/>
                <w:numId w:val="33"/>
              </w:numPr>
            </w:pPr>
            <w:r>
              <w:t>Principles of food packaging and storage methods</w:t>
            </w:r>
          </w:p>
          <w:p w14:paraId="52F13CDC" w14:textId="77777777" w:rsidR="00CF791B" w:rsidRDefault="00CF791B" w:rsidP="00CF791B">
            <w:pPr>
              <w:pStyle w:val="ListParagraph"/>
              <w:numPr>
                <w:ilvl w:val="0"/>
                <w:numId w:val="33"/>
              </w:numPr>
            </w:pPr>
            <w:r>
              <w:t>Materials used in food packaging and their properties</w:t>
            </w:r>
          </w:p>
          <w:p w14:paraId="115C139C" w14:textId="61C5D0C7" w:rsidR="00CF791B" w:rsidRDefault="00CF791B" w:rsidP="00CF791B">
            <w:pPr>
              <w:ind w:left="360"/>
            </w:pPr>
          </w:p>
        </w:tc>
        <w:tc>
          <w:tcPr>
            <w:tcW w:w="2244" w:type="dxa"/>
          </w:tcPr>
          <w:p w14:paraId="7ED42A18" w14:textId="27A61258" w:rsidR="00CF791B" w:rsidRPr="00CF791B" w:rsidRDefault="00CF791B" w:rsidP="001F5180">
            <w:pPr>
              <w:rPr>
                <w:b/>
                <w:bCs/>
              </w:rPr>
            </w:pPr>
            <w:r w:rsidRPr="00CF791B">
              <w:rPr>
                <w:b/>
                <w:bCs/>
              </w:rPr>
              <w:t>EXAM 2</w:t>
            </w:r>
            <w:r w:rsidR="0031454C">
              <w:rPr>
                <w:b/>
                <w:bCs/>
              </w:rPr>
              <w:t xml:space="preserve">: October </w:t>
            </w:r>
            <w:r w:rsidR="0054101B">
              <w:rPr>
                <w:b/>
                <w:bCs/>
              </w:rPr>
              <w:t>29</w:t>
            </w:r>
            <w:r w:rsidR="0031454C" w:rsidRPr="0031454C">
              <w:rPr>
                <w:b/>
                <w:bCs/>
                <w:vertAlign w:val="superscript"/>
              </w:rPr>
              <w:t>th</w:t>
            </w:r>
            <w:r w:rsidR="0031454C">
              <w:rPr>
                <w:b/>
                <w:bCs/>
              </w:rPr>
              <w:t xml:space="preserve"> </w:t>
            </w:r>
          </w:p>
          <w:p w14:paraId="71395D25" w14:textId="5A9AC714" w:rsidR="00CF791B" w:rsidRDefault="00CF791B" w:rsidP="001F5180">
            <w:r>
              <w:t>Assignment 10: Packaging and Storage</w:t>
            </w:r>
          </w:p>
          <w:p w14:paraId="69E07CC8" w14:textId="6485B47D" w:rsidR="00CF791B" w:rsidRDefault="00CF791B" w:rsidP="001F5180"/>
          <w:p w14:paraId="52290747" w14:textId="77777777" w:rsidR="00CF791B" w:rsidRDefault="00CF791B" w:rsidP="001F5180"/>
          <w:p w14:paraId="19E51913" w14:textId="76801682" w:rsidR="00C6338C" w:rsidRDefault="00CF791B" w:rsidP="001F5180">
            <w:r>
              <w:t xml:space="preserve"> </w:t>
            </w:r>
          </w:p>
        </w:tc>
        <w:tc>
          <w:tcPr>
            <w:tcW w:w="1509" w:type="dxa"/>
          </w:tcPr>
          <w:p w14:paraId="04FFB34A" w14:textId="77777777" w:rsidR="00C6338C" w:rsidRDefault="00C6338C" w:rsidP="001F5180">
            <w:r>
              <w:t>Material to be provided</w:t>
            </w:r>
          </w:p>
        </w:tc>
      </w:tr>
      <w:tr w:rsidR="00CF791B" w14:paraId="72D7C9FB" w14:textId="77777777" w:rsidTr="00136429">
        <w:trPr>
          <w:trHeight w:val="269"/>
        </w:trPr>
        <w:tc>
          <w:tcPr>
            <w:tcW w:w="8980" w:type="dxa"/>
            <w:gridSpan w:val="4"/>
          </w:tcPr>
          <w:p w14:paraId="67ACFFA2" w14:textId="28BE0BF9" w:rsidR="00CF791B" w:rsidRPr="00CF791B" w:rsidRDefault="00CF791B" w:rsidP="001F5180">
            <w:pPr>
              <w:rPr>
                <w:b/>
                <w:bCs/>
              </w:rPr>
            </w:pPr>
            <w:r w:rsidRPr="00CF791B">
              <w:rPr>
                <w:b/>
                <w:bCs/>
              </w:rPr>
              <w:t>Week 1</w:t>
            </w:r>
            <w:r>
              <w:rPr>
                <w:b/>
                <w:bCs/>
              </w:rPr>
              <w:t>1</w:t>
            </w:r>
            <w:r w:rsidRPr="00CF791B">
              <w:rPr>
                <w:b/>
                <w:bCs/>
              </w:rPr>
              <w:t>-15 Process design with design software (Aspen plus, etc.)</w:t>
            </w:r>
          </w:p>
        </w:tc>
      </w:tr>
      <w:tr w:rsidR="0031454C" w14:paraId="35778407" w14:textId="77777777" w:rsidTr="004A31F4">
        <w:trPr>
          <w:trHeight w:val="281"/>
        </w:trPr>
        <w:tc>
          <w:tcPr>
            <w:tcW w:w="1452" w:type="dxa"/>
          </w:tcPr>
          <w:p w14:paraId="5B6CA41C" w14:textId="09F15BC9" w:rsidR="0031454C" w:rsidRDefault="0031454C" w:rsidP="001F5180">
            <w:r>
              <w:t>11-12</w:t>
            </w:r>
          </w:p>
        </w:tc>
        <w:tc>
          <w:tcPr>
            <w:tcW w:w="3775" w:type="dxa"/>
          </w:tcPr>
          <w:p w14:paraId="71E09ECF" w14:textId="20B4749B" w:rsidR="0031454C" w:rsidRPr="00D26212" w:rsidRDefault="0031454C" w:rsidP="001F5180">
            <w:r>
              <w:t xml:space="preserve">Introduction to Aspen Plus and Project Initiation </w:t>
            </w:r>
          </w:p>
        </w:tc>
        <w:tc>
          <w:tcPr>
            <w:tcW w:w="3753" w:type="dxa"/>
            <w:gridSpan w:val="2"/>
          </w:tcPr>
          <w:p w14:paraId="5E4C7027" w14:textId="0AA37073" w:rsidR="0031454C" w:rsidRDefault="0031454C" w:rsidP="001F5180">
            <w:r>
              <w:t xml:space="preserve">Project proposal </w:t>
            </w:r>
            <w:r w:rsidRPr="0031454C">
              <w:t>defining project objectives, process, and expected outcomes</w:t>
            </w:r>
          </w:p>
        </w:tc>
      </w:tr>
      <w:tr w:rsidR="0031454C" w14:paraId="2DF40091" w14:textId="77777777" w:rsidTr="002D5733">
        <w:trPr>
          <w:trHeight w:val="530"/>
        </w:trPr>
        <w:tc>
          <w:tcPr>
            <w:tcW w:w="1452" w:type="dxa"/>
          </w:tcPr>
          <w:p w14:paraId="4510BDAF" w14:textId="77777777" w:rsidR="0031454C" w:rsidRDefault="0031454C" w:rsidP="001F5180">
            <w:r>
              <w:t>13</w:t>
            </w:r>
          </w:p>
        </w:tc>
        <w:tc>
          <w:tcPr>
            <w:tcW w:w="3775" w:type="dxa"/>
          </w:tcPr>
          <w:p w14:paraId="16DF8F24" w14:textId="066B5F34" w:rsidR="0054101B" w:rsidRPr="0054101B" w:rsidRDefault="0054101B" w:rsidP="001F5180">
            <w:pPr>
              <w:rPr>
                <w:b/>
                <w:bCs/>
              </w:rPr>
            </w:pPr>
            <w:r w:rsidRPr="0054101B">
              <w:rPr>
                <w:b/>
                <w:bCs/>
              </w:rPr>
              <w:t>November 11: Veterans Day</w:t>
            </w:r>
          </w:p>
          <w:p w14:paraId="2E49C4CE" w14:textId="209BDFA5" w:rsidR="0031454C" w:rsidRDefault="0031454C" w:rsidP="001F5180">
            <w:r>
              <w:t>Process Modeling and Initial Design Development</w:t>
            </w:r>
          </w:p>
        </w:tc>
        <w:tc>
          <w:tcPr>
            <w:tcW w:w="3753" w:type="dxa"/>
            <w:gridSpan w:val="2"/>
          </w:tcPr>
          <w:p w14:paraId="0D91D062" w14:textId="068D8103" w:rsidR="0031454C" w:rsidRDefault="0031454C" w:rsidP="0031454C">
            <w:r>
              <w:t>Students begin building their process models in Aspen Plus based on their project scope. Focus on setting up unit operations and simulating mass and energy balances</w:t>
            </w:r>
          </w:p>
        </w:tc>
      </w:tr>
      <w:tr w:rsidR="0031454C" w14:paraId="74C35D46" w14:textId="77777777" w:rsidTr="00845CC3">
        <w:trPr>
          <w:trHeight w:val="359"/>
        </w:trPr>
        <w:tc>
          <w:tcPr>
            <w:tcW w:w="1452" w:type="dxa"/>
          </w:tcPr>
          <w:p w14:paraId="04C697AA" w14:textId="77777777" w:rsidR="0031454C" w:rsidRDefault="0031454C" w:rsidP="001F5180">
            <w:r>
              <w:t>14</w:t>
            </w:r>
          </w:p>
        </w:tc>
        <w:tc>
          <w:tcPr>
            <w:tcW w:w="3775" w:type="dxa"/>
          </w:tcPr>
          <w:p w14:paraId="51B51831" w14:textId="2E36F99B" w:rsidR="0031454C" w:rsidRDefault="0031454C" w:rsidP="001F5180">
            <w:r>
              <w:t>Refinement and Optimization</w:t>
            </w:r>
          </w:p>
        </w:tc>
        <w:tc>
          <w:tcPr>
            <w:tcW w:w="3753" w:type="dxa"/>
            <w:gridSpan w:val="2"/>
          </w:tcPr>
          <w:p w14:paraId="3517FFF6" w14:textId="192DBC2F" w:rsidR="0031454C" w:rsidRDefault="0031454C" w:rsidP="0031454C">
            <w:r>
              <w:t>Students refine their process models, focusing on optimizing key parameters for efficiency and cost-effectiveness. Incorporate real-world constraints and process design considerations</w:t>
            </w:r>
          </w:p>
        </w:tc>
      </w:tr>
      <w:tr w:rsidR="0054101B" w14:paraId="14677FAD" w14:textId="77777777" w:rsidTr="00845CC3">
        <w:trPr>
          <w:trHeight w:val="359"/>
        </w:trPr>
        <w:tc>
          <w:tcPr>
            <w:tcW w:w="1452" w:type="dxa"/>
          </w:tcPr>
          <w:p w14:paraId="30C9E02E" w14:textId="6659911E" w:rsidR="0054101B" w:rsidRDefault="0054101B" w:rsidP="001F5180">
            <w:r>
              <w:t>15</w:t>
            </w:r>
          </w:p>
        </w:tc>
        <w:tc>
          <w:tcPr>
            <w:tcW w:w="3775" w:type="dxa"/>
          </w:tcPr>
          <w:p w14:paraId="4BAA1DCD" w14:textId="46076E3E" w:rsidR="0054101B" w:rsidRDefault="0054101B" w:rsidP="001F5180">
            <w:r w:rsidRPr="0054101B">
              <w:rPr>
                <w:b/>
                <w:bCs/>
              </w:rPr>
              <w:t>Thanksgiving Break Nov 24-29</w:t>
            </w:r>
          </w:p>
        </w:tc>
        <w:tc>
          <w:tcPr>
            <w:tcW w:w="3753" w:type="dxa"/>
            <w:gridSpan w:val="2"/>
          </w:tcPr>
          <w:p w14:paraId="58461A30" w14:textId="5B6F3DCB" w:rsidR="0054101B" w:rsidRDefault="0054101B" w:rsidP="0031454C">
            <w:r>
              <w:t>No Classes</w:t>
            </w:r>
          </w:p>
        </w:tc>
      </w:tr>
      <w:tr w:rsidR="0031454C" w14:paraId="22AE8520" w14:textId="77777777" w:rsidTr="00B841E9">
        <w:trPr>
          <w:trHeight w:val="530"/>
        </w:trPr>
        <w:tc>
          <w:tcPr>
            <w:tcW w:w="1452" w:type="dxa"/>
          </w:tcPr>
          <w:p w14:paraId="05DE4FA1" w14:textId="34B41279" w:rsidR="0031454C" w:rsidRDefault="0031454C" w:rsidP="001F5180">
            <w:r>
              <w:t>1</w:t>
            </w:r>
            <w:r w:rsidR="0054101B">
              <w:t>6</w:t>
            </w:r>
          </w:p>
        </w:tc>
        <w:tc>
          <w:tcPr>
            <w:tcW w:w="3775" w:type="dxa"/>
          </w:tcPr>
          <w:p w14:paraId="5FF375DD" w14:textId="77777777" w:rsidR="0031454C" w:rsidRDefault="0031454C" w:rsidP="001F5180">
            <w:r>
              <w:t>Final design and economic analysis</w:t>
            </w:r>
          </w:p>
          <w:p w14:paraId="56957E57" w14:textId="77777777" w:rsidR="0031454C" w:rsidRDefault="0031454C" w:rsidP="001F5180">
            <w:pPr>
              <w:rPr>
                <w:b/>
                <w:bCs/>
              </w:rPr>
            </w:pPr>
            <w:r w:rsidRPr="005422DC">
              <w:rPr>
                <w:b/>
                <w:bCs/>
              </w:rPr>
              <w:t>Final Project Presentations</w:t>
            </w:r>
          </w:p>
          <w:p w14:paraId="3CA17714" w14:textId="12A90850" w:rsidR="0054101B" w:rsidRDefault="0054101B" w:rsidP="001F5180">
            <w:r>
              <w:rPr>
                <w:b/>
                <w:bCs/>
              </w:rPr>
              <w:t>Classes end on December 3</w:t>
            </w:r>
            <w:r w:rsidRPr="0054101B">
              <w:rPr>
                <w:b/>
                <w:bCs/>
                <w:vertAlign w:val="superscript"/>
              </w:rPr>
              <w:t>rd</w:t>
            </w:r>
            <w:r>
              <w:rPr>
                <w:b/>
                <w:bCs/>
              </w:rPr>
              <w:t xml:space="preserve"> </w:t>
            </w:r>
          </w:p>
        </w:tc>
        <w:tc>
          <w:tcPr>
            <w:tcW w:w="3753" w:type="dxa"/>
            <w:gridSpan w:val="2"/>
          </w:tcPr>
          <w:p w14:paraId="4D286B70" w14:textId="7A33BE4C" w:rsidR="0031454C" w:rsidRDefault="0031454C" w:rsidP="001F5180">
            <w:r w:rsidRPr="0031454C">
              <w:t>Complete final process design, including detailed economic analysis and feasibility study</w:t>
            </w:r>
            <w:r>
              <w:t xml:space="preserve">, propose a pathway to evaluation of the environmental impact </w:t>
            </w:r>
          </w:p>
        </w:tc>
      </w:tr>
      <w:tr w:rsidR="0031454C" w14:paraId="01A9EE4A" w14:textId="77777777" w:rsidTr="00A94A84">
        <w:trPr>
          <w:trHeight w:val="530"/>
        </w:trPr>
        <w:tc>
          <w:tcPr>
            <w:tcW w:w="1452" w:type="dxa"/>
          </w:tcPr>
          <w:p w14:paraId="1C35E382" w14:textId="14258DDC" w:rsidR="0031454C" w:rsidRDefault="0031454C" w:rsidP="001F5180">
            <w:r>
              <w:t>Finals Week</w:t>
            </w:r>
          </w:p>
        </w:tc>
        <w:tc>
          <w:tcPr>
            <w:tcW w:w="3775" w:type="dxa"/>
          </w:tcPr>
          <w:p w14:paraId="5A65C59F" w14:textId="5D12F948" w:rsidR="0031454C" w:rsidRPr="002F50D5" w:rsidRDefault="0031454C" w:rsidP="001F5180">
            <w:r w:rsidRPr="002F50D5">
              <w:t>Bringing it all together</w:t>
            </w:r>
            <w:r>
              <w:t>: Process design and Economics</w:t>
            </w:r>
          </w:p>
          <w:p w14:paraId="0D5B44F9" w14:textId="77777777" w:rsidR="0031454C" w:rsidRDefault="0031454C" w:rsidP="001F5180"/>
        </w:tc>
        <w:tc>
          <w:tcPr>
            <w:tcW w:w="3753" w:type="dxa"/>
            <w:gridSpan w:val="2"/>
          </w:tcPr>
          <w:p w14:paraId="4B2265D8" w14:textId="3581BC91" w:rsidR="0031454C" w:rsidRDefault="0031454C" w:rsidP="001F5180">
            <w:r>
              <w:rPr>
                <w:b/>
                <w:bCs/>
              </w:rPr>
              <w:t xml:space="preserve">Final Report Submission (Dec </w:t>
            </w:r>
            <w:r w:rsidR="0054101B">
              <w:rPr>
                <w:b/>
                <w:bCs/>
              </w:rPr>
              <w:t>8</w:t>
            </w:r>
            <w:proofErr w:type="gramStart"/>
            <w:r w:rsidRPr="0031454C">
              <w:rPr>
                <w:b/>
                <w:bCs/>
                <w:vertAlign w:val="superscript"/>
              </w:rPr>
              <w:t>th</w:t>
            </w:r>
            <w:r>
              <w:rPr>
                <w:b/>
                <w:bCs/>
              </w:rPr>
              <w:t xml:space="preserve"> )</w:t>
            </w:r>
            <w:proofErr w:type="gramEnd"/>
          </w:p>
        </w:tc>
      </w:tr>
    </w:tbl>
    <w:p w14:paraId="08C1B613" w14:textId="70032BA0" w:rsidR="00DC5939" w:rsidRPr="00615BC7" w:rsidRDefault="00A71709" w:rsidP="00080CAB">
      <w:r w:rsidRPr="00412E1E">
        <w:rPr>
          <w:i/>
          <w:iCs/>
        </w:rPr>
        <w:t>*Schedule is subject to change based on the requirements of the specific course material and laboratories</w:t>
      </w:r>
    </w:p>
    <w:p w14:paraId="31573725" w14:textId="6DAF2642" w:rsidR="00820834" w:rsidRPr="00615BC7" w:rsidRDefault="00820834" w:rsidP="00080CAB"/>
    <w:p w14:paraId="79EB4A53" w14:textId="5A2E261A" w:rsidR="00820834" w:rsidRPr="00615BC7" w:rsidRDefault="00DD0E35" w:rsidP="00820834">
      <w:pPr>
        <w:rPr>
          <w:b/>
          <w:i/>
        </w:rPr>
      </w:pPr>
      <w:r w:rsidRPr="00615BC7">
        <w:rPr>
          <w:b/>
          <w:i/>
        </w:rPr>
        <w:t xml:space="preserve">Attendance Policy, Class </w:t>
      </w:r>
      <w:r w:rsidR="00820834" w:rsidRPr="00615BC7">
        <w:rPr>
          <w:b/>
          <w:i/>
        </w:rPr>
        <w:t>Expectations</w:t>
      </w:r>
      <w:r w:rsidRPr="00615BC7">
        <w:rPr>
          <w:b/>
          <w:i/>
        </w:rPr>
        <w:t>, and Make-Up Policy</w:t>
      </w:r>
    </w:p>
    <w:p w14:paraId="32E9C0E7" w14:textId="77777777" w:rsidR="00782016" w:rsidRDefault="00782016" w:rsidP="00782016">
      <w:pPr>
        <w:pStyle w:val="ListParagraph"/>
        <w:numPr>
          <w:ilvl w:val="0"/>
          <w:numId w:val="24"/>
        </w:numPr>
        <w:ind w:left="450"/>
        <w:jc w:val="both"/>
      </w:pPr>
      <w:r>
        <w:t xml:space="preserve">This course utilizes theoretical and applied laboratory sessions. For the learning objectives to be achieved, attendance is expected. The attendance is required for the laboratory sections. </w:t>
      </w:r>
    </w:p>
    <w:p w14:paraId="4C9A2C11" w14:textId="77777777" w:rsidR="00782016" w:rsidRPr="00FA3336" w:rsidRDefault="00782016" w:rsidP="00782016">
      <w:pPr>
        <w:pStyle w:val="ListParagraph"/>
        <w:numPr>
          <w:ilvl w:val="0"/>
          <w:numId w:val="24"/>
        </w:numPr>
        <w:ind w:left="450"/>
        <w:jc w:val="both"/>
      </w:pPr>
      <w:r w:rsidRPr="00FA3336">
        <w:t>Excused absences must be consistent with university policies in the undergraduate</w:t>
      </w:r>
      <w:r>
        <w:t xml:space="preserve"> or graduate </w:t>
      </w:r>
      <w:r w:rsidRPr="00FA3336">
        <w:t>catalog and require appropriate documentation</w:t>
      </w:r>
      <w:r>
        <w:t>:</w:t>
      </w:r>
    </w:p>
    <w:p w14:paraId="51997353" w14:textId="77777777" w:rsidR="00782016" w:rsidRPr="00F01B48" w:rsidRDefault="00782016" w:rsidP="00782016">
      <w:pPr>
        <w:pStyle w:val="ListParagraph"/>
        <w:ind w:left="450"/>
        <w:jc w:val="both"/>
        <w:rPr>
          <w:color w:val="0070C0"/>
        </w:rPr>
      </w:pPr>
      <w:r w:rsidRPr="00F01B48">
        <w:rPr>
          <w:color w:val="FF0000"/>
        </w:rPr>
        <w:t>(</w:t>
      </w:r>
      <w:hyperlink r:id="rId9" w:history="1">
        <w:r w:rsidRPr="00F01B48">
          <w:rPr>
            <w:rStyle w:val="Hyperlink"/>
            <w:color w:val="FF0000"/>
          </w:rPr>
          <w:t>https://catalog.ufl.edu/ugrad/current/regulations/info/attendance.aspx</w:t>
        </w:r>
      </w:hyperlink>
      <w:r w:rsidRPr="00F01B48">
        <w:rPr>
          <w:color w:val="FF0000"/>
        </w:rPr>
        <w:t>)</w:t>
      </w:r>
      <w:r>
        <w:t xml:space="preserve"> </w:t>
      </w:r>
      <w:r w:rsidRPr="00F01B48">
        <w:rPr>
          <w:color w:val="FF0000"/>
        </w:rPr>
        <w:t>(</w:t>
      </w:r>
      <w:hyperlink r:id="rId10" w:anchor="attendance" w:history="1">
        <w:r w:rsidRPr="00F01B48">
          <w:rPr>
            <w:rStyle w:val="Hyperlink"/>
            <w:color w:val="FF0000"/>
          </w:rPr>
          <w:t>http://gradcatalog.ufl.edu/content.php?catoid=10&amp;navoid=2020#attendance</w:t>
        </w:r>
      </w:hyperlink>
      <w:r w:rsidRPr="00F01B48">
        <w:rPr>
          <w:color w:val="FF0000"/>
        </w:rPr>
        <w:t>)</w:t>
      </w:r>
      <w:r w:rsidRPr="00FA3336">
        <w:t xml:space="preserve"> </w:t>
      </w:r>
    </w:p>
    <w:p w14:paraId="526D6017" w14:textId="77777777" w:rsidR="00782016" w:rsidRPr="00782016" w:rsidRDefault="00782016" w:rsidP="005E6D76">
      <w:pPr>
        <w:pStyle w:val="ListParagraph"/>
        <w:numPr>
          <w:ilvl w:val="0"/>
          <w:numId w:val="24"/>
        </w:numPr>
        <w:ind w:left="450"/>
        <w:jc w:val="both"/>
        <w:rPr>
          <w:b/>
          <w:i/>
        </w:rPr>
      </w:pPr>
      <w:r>
        <w:t xml:space="preserve">All assignments/laboratory reports/class deliverables are due by 11:59 pm on the day specified for full credit. 10% deduction/day thereafter. Maximum deduction is 50%. </w:t>
      </w:r>
    </w:p>
    <w:p w14:paraId="5F9BD96F" w14:textId="484D2410" w:rsidR="00DB1F25" w:rsidRPr="00782016" w:rsidRDefault="00DB1F25" w:rsidP="005E6D76">
      <w:pPr>
        <w:pStyle w:val="ListParagraph"/>
        <w:numPr>
          <w:ilvl w:val="0"/>
          <w:numId w:val="24"/>
        </w:numPr>
        <w:ind w:left="450"/>
        <w:jc w:val="both"/>
        <w:rPr>
          <w:b/>
          <w:i/>
        </w:rPr>
      </w:pPr>
      <w:r w:rsidRPr="00782016">
        <w:rPr>
          <w:color w:val="0070C0"/>
        </w:rPr>
        <w:t>Excused absences must be consistent with university policies in the Graduate Catalog (</w:t>
      </w:r>
      <w:hyperlink r:id="rId11" w:history="1">
        <w:r w:rsidR="0068535B" w:rsidRPr="0068535B">
          <w:rPr>
            <w:rStyle w:val="Hyperlink"/>
          </w:rPr>
          <w:t>https://catalog.ufl.edu/graduate/regulations</w:t>
        </w:r>
      </w:hyperlink>
      <w:r w:rsidRPr="00782016">
        <w:rPr>
          <w:color w:val="0070C0"/>
        </w:rPr>
        <w:t>) and require appropriate documentation. Additional information can be found here:</w:t>
      </w:r>
      <w:r w:rsidR="0068535B" w:rsidRPr="00782016">
        <w:rPr>
          <w:color w:val="0070C0"/>
        </w:rPr>
        <w:t xml:space="preserve"> </w:t>
      </w:r>
      <w:hyperlink r:id="rId12" w:history="1">
        <w:r w:rsidR="002D4FDE" w:rsidRPr="006C4BD7">
          <w:rPr>
            <w:rStyle w:val="Hyperlink"/>
          </w:rPr>
          <w:t>https://gradcatalog.ufl.edu/graduate/regulations/</w:t>
        </w:r>
      </w:hyperlink>
    </w:p>
    <w:p w14:paraId="5CD91B84" w14:textId="490C29DF" w:rsidR="006E7FC7" w:rsidRDefault="006E7FC7" w:rsidP="00820834">
      <w:pPr>
        <w:rPr>
          <w:color w:val="0070C0"/>
        </w:rPr>
      </w:pPr>
    </w:p>
    <w:p w14:paraId="72AF2FD8" w14:textId="45CB5785" w:rsidR="00782016" w:rsidRDefault="00782016" w:rsidP="00820834">
      <w:pPr>
        <w:rPr>
          <w:color w:val="0070C0"/>
        </w:rPr>
      </w:pPr>
    </w:p>
    <w:p w14:paraId="24E97271" w14:textId="2AD82CD2" w:rsidR="00782016" w:rsidRDefault="00782016" w:rsidP="00820834">
      <w:pPr>
        <w:rPr>
          <w:color w:val="0070C0"/>
        </w:rPr>
      </w:pPr>
    </w:p>
    <w:p w14:paraId="423C50FA" w14:textId="1EFB54C0" w:rsidR="00782016" w:rsidRDefault="00782016" w:rsidP="00820834">
      <w:pPr>
        <w:rPr>
          <w:color w:val="0070C0"/>
        </w:rPr>
      </w:pPr>
    </w:p>
    <w:p w14:paraId="10017178" w14:textId="04CB9E02" w:rsidR="006E7FC7" w:rsidRDefault="006E7FC7" w:rsidP="00820834">
      <w:pPr>
        <w:rPr>
          <w:b/>
          <w:i/>
        </w:rPr>
      </w:pPr>
      <w:r w:rsidRPr="00615BC7">
        <w:rPr>
          <w:b/>
          <w:i/>
        </w:rPr>
        <w:t>Evaluation of Grades</w:t>
      </w:r>
    </w:p>
    <w:p w14:paraId="1279569F" w14:textId="4D513A00" w:rsidR="00C0137F" w:rsidRDefault="00C0137F" w:rsidP="00820834">
      <w:pPr>
        <w:rPr>
          <w:b/>
          <w:i/>
        </w:rPr>
      </w:pPr>
    </w:p>
    <w:tbl>
      <w:tblPr>
        <w:tblStyle w:val="TableGrid"/>
        <w:tblW w:w="0" w:type="auto"/>
        <w:tblLook w:val="04A0" w:firstRow="1" w:lastRow="0" w:firstColumn="1" w:lastColumn="0" w:noHBand="0" w:noVBand="1"/>
      </w:tblPr>
      <w:tblGrid>
        <w:gridCol w:w="2695"/>
        <w:gridCol w:w="1530"/>
        <w:gridCol w:w="2700"/>
      </w:tblGrid>
      <w:tr w:rsidR="00C0137F" w:rsidRPr="00615BC7" w14:paraId="3A2AA803" w14:textId="77777777" w:rsidTr="00E40F8A">
        <w:tc>
          <w:tcPr>
            <w:tcW w:w="2695" w:type="dxa"/>
          </w:tcPr>
          <w:p w14:paraId="651552E9" w14:textId="77777777" w:rsidR="00C0137F" w:rsidRPr="00615BC7" w:rsidRDefault="00C0137F" w:rsidP="001F5180">
            <w:pPr>
              <w:rPr>
                <w:b/>
              </w:rPr>
            </w:pPr>
            <w:r w:rsidRPr="00615BC7">
              <w:rPr>
                <w:b/>
              </w:rPr>
              <w:t>Assignment</w:t>
            </w:r>
          </w:p>
        </w:tc>
        <w:tc>
          <w:tcPr>
            <w:tcW w:w="1530" w:type="dxa"/>
          </w:tcPr>
          <w:p w14:paraId="7E1A900E" w14:textId="77777777" w:rsidR="00C0137F" w:rsidRPr="00615BC7" w:rsidRDefault="00C0137F" w:rsidP="001F5180">
            <w:pPr>
              <w:jc w:val="center"/>
              <w:rPr>
                <w:b/>
              </w:rPr>
            </w:pPr>
            <w:r w:rsidRPr="00615BC7">
              <w:rPr>
                <w:b/>
              </w:rPr>
              <w:t>Total Points</w:t>
            </w:r>
          </w:p>
        </w:tc>
        <w:tc>
          <w:tcPr>
            <w:tcW w:w="2700" w:type="dxa"/>
          </w:tcPr>
          <w:p w14:paraId="5C155A00" w14:textId="77777777" w:rsidR="00C0137F" w:rsidRPr="00615BC7" w:rsidRDefault="00C0137F" w:rsidP="001F5180">
            <w:pPr>
              <w:jc w:val="center"/>
              <w:rPr>
                <w:b/>
              </w:rPr>
            </w:pPr>
            <w:r w:rsidRPr="00615BC7">
              <w:rPr>
                <w:b/>
              </w:rPr>
              <w:t>Percentage of Final Grade</w:t>
            </w:r>
          </w:p>
        </w:tc>
      </w:tr>
      <w:tr w:rsidR="00C0137F" w:rsidRPr="00615BC7" w14:paraId="05F04CF9" w14:textId="77777777" w:rsidTr="00E40F8A">
        <w:tc>
          <w:tcPr>
            <w:tcW w:w="2695" w:type="dxa"/>
          </w:tcPr>
          <w:p w14:paraId="117C5827" w14:textId="5239B831" w:rsidR="00C0137F" w:rsidRPr="00F71200" w:rsidRDefault="00C0137F" w:rsidP="001F5180">
            <w:r>
              <w:t xml:space="preserve">Assignments </w:t>
            </w:r>
          </w:p>
        </w:tc>
        <w:tc>
          <w:tcPr>
            <w:tcW w:w="1530" w:type="dxa"/>
          </w:tcPr>
          <w:p w14:paraId="6A4E9A92" w14:textId="5E99AD3F" w:rsidR="00C0137F" w:rsidRPr="00F71200" w:rsidRDefault="00C0137F" w:rsidP="001F5180">
            <w:pPr>
              <w:jc w:val="center"/>
            </w:pPr>
            <w:r w:rsidRPr="00F71200">
              <w:t>10</w:t>
            </w:r>
            <w:r w:rsidR="0031454C">
              <w:t>0</w:t>
            </w:r>
            <w:r w:rsidRPr="00F71200">
              <w:t xml:space="preserve"> each</w:t>
            </w:r>
          </w:p>
        </w:tc>
        <w:tc>
          <w:tcPr>
            <w:tcW w:w="2700" w:type="dxa"/>
          </w:tcPr>
          <w:p w14:paraId="648CBB0A" w14:textId="0F8E2905" w:rsidR="00C0137F" w:rsidRPr="00F71200" w:rsidRDefault="0031454C" w:rsidP="001F5180">
            <w:pPr>
              <w:jc w:val="center"/>
            </w:pPr>
            <w:r>
              <w:t>2</w:t>
            </w:r>
            <w:r w:rsidR="00C0137F">
              <w:t>0</w:t>
            </w:r>
            <w:r w:rsidR="00C0137F" w:rsidRPr="00F71200">
              <w:t>%</w:t>
            </w:r>
          </w:p>
        </w:tc>
      </w:tr>
      <w:tr w:rsidR="00C0137F" w:rsidRPr="00615BC7" w14:paraId="3E8B8F4C" w14:textId="77777777" w:rsidTr="00E40F8A">
        <w:tc>
          <w:tcPr>
            <w:tcW w:w="2695" w:type="dxa"/>
          </w:tcPr>
          <w:p w14:paraId="3384014D" w14:textId="6CC443F5" w:rsidR="00C0137F" w:rsidRPr="00F71200" w:rsidRDefault="0031454C" w:rsidP="001F5180">
            <w:r>
              <w:t>Exam 1</w:t>
            </w:r>
          </w:p>
        </w:tc>
        <w:tc>
          <w:tcPr>
            <w:tcW w:w="1530" w:type="dxa"/>
          </w:tcPr>
          <w:p w14:paraId="6A32C588" w14:textId="77777777" w:rsidR="00C0137F" w:rsidRPr="00F71200" w:rsidRDefault="00C0137F" w:rsidP="001F5180">
            <w:pPr>
              <w:jc w:val="center"/>
            </w:pPr>
            <w:r w:rsidRPr="00F71200">
              <w:t>100</w:t>
            </w:r>
          </w:p>
        </w:tc>
        <w:tc>
          <w:tcPr>
            <w:tcW w:w="2700" w:type="dxa"/>
          </w:tcPr>
          <w:p w14:paraId="38D0D516" w14:textId="42C96D52" w:rsidR="00C0137F" w:rsidRPr="00F71200" w:rsidRDefault="00D64598" w:rsidP="001F5180">
            <w:pPr>
              <w:jc w:val="center"/>
            </w:pPr>
            <w:r>
              <w:t>20</w:t>
            </w:r>
            <w:r w:rsidR="00C0137F" w:rsidRPr="00F71200">
              <w:t>%</w:t>
            </w:r>
          </w:p>
        </w:tc>
      </w:tr>
      <w:tr w:rsidR="0031454C" w:rsidRPr="00615BC7" w14:paraId="05BF03FA" w14:textId="77777777" w:rsidTr="00E40F8A">
        <w:tc>
          <w:tcPr>
            <w:tcW w:w="2695" w:type="dxa"/>
          </w:tcPr>
          <w:p w14:paraId="352171D8" w14:textId="244F9BC5" w:rsidR="0031454C" w:rsidRDefault="0031454C" w:rsidP="001F5180">
            <w:r>
              <w:t>Exam 2</w:t>
            </w:r>
          </w:p>
        </w:tc>
        <w:tc>
          <w:tcPr>
            <w:tcW w:w="1530" w:type="dxa"/>
          </w:tcPr>
          <w:p w14:paraId="5F19357F" w14:textId="22FD20FC" w:rsidR="0031454C" w:rsidRPr="00F71200" w:rsidRDefault="0031454C" w:rsidP="001F5180">
            <w:pPr>
              <w:jc w:val="center"/>
            </w:pPr>
            <w:r>
              <w:t>100</w:t>
            </w:r>
          </w:p>
        </w:tc>
        <w:tc>
          <w:tcPr>
            <w:tcW w:w="2700" w:type="dxa"/>
          </w:tcPr>
          <w:p w14:paraId="652634A8" w14:textId="37D79FE6" w:rsidR="0031454C" w:rsidRDefault="0031454C" w:rsidP="001F5180">
            <w:pPr>
              <w:jc w:val="center"/>
            </w:pPr>
            <w:r>
              <w:t>20</w:t>
            </w:r>
          </w:p>
        </w:tc>
      </w:tr>
      <w:tr w:rsidR="00C0137F" w:rsidRPr="00615BC7" w14:paraId="7D9C2649" w14:textId="77777777" w:rsidTr="00E40F8A">
        <w:tc>
          <w:tcPr>
            <w:tcW w:w="2695" w:type="dxa"/>
          </w:tcPr>
          <w:p w14:paraId="0B053C71" w14:textId="5B200E99" w:rsidR="00C0137F" w:rsidRPr="00F71200" w:rsidRDefault="00C0137F" w:rsidP="001F5180">
            <w:r>
              <w:t xml:space="preserve">Final </w:t>
            </w:r>
            <w:r w:rsidRPr="00F71200">
              <w:t>Project</w:t>
            </w:r>
            <w:r>
              <w:t xml:space="preserve"> Presentation</w:t>
            </w:r>
          </w:p>
        </w:tc>
        <w:tc>
          <w:tcPr>
            <w:tcW w:w="1530" w:type="dxa"/>
          </w:tcPr>
          <w:p w14:paraId="62EC68C1" w14:textId="77777777" w:rsidR="00C0137F" w:rsidRPr="00F71200" w:rsidRDefault="00C0137F" w:rsidP="001F5180">
            <w:pPr>
              <w:jc w:val="center"/>
            </w:pPr>
            <w:r w:rsidRPr="00F71200">
              <w:t>100</w:t>
            </w:r>
          </w:p>
        </w:tc>
        <w:tc>
          <w:tcPr>
            <w:tcW w:w="2700" w:type="dxa"/>
          </w:tcPr>
          <w:p w14:paraId="227BACAD" w14:textId="518CFBFB" w:rsidR="00C0137F" w:rsidRPr="00F71200" w:rsidRDefault="0031454C" w:rsidP="001F5180">
            <w:pPr>
              <w:jc w:val="center"/>
            </w:pPr>
            <w:r>
              <w:t>10</w:t>
            </w:r>
            <w:r w:rsidR="00C0137F" w:rsidRPr="00F71200">
              <w:t>%</w:t>
            </w:r>
          </w:p>
        </w:tc>
      </w:tr>
      <w:tr w:rsidR="0031454C" w:rsidRPr="00615BC7" w14:paraId="535AC99D" w14:textId="77777777" w:rsidTr="00E40F8A">
        <w:tc>
          <w:tcPr>
            <w:tcW w:w="2695" w:type="dxa"/>
          </w:tcPr>
          <w:p w14:paraId="1C780EC4" w14:textId="0133D6E0" w:rsidR="0031454C" w:rsidRDefault="0031454C" w:rsidP="001F5180">
            <w:r>
              <w:t xml:space="preserve">Final Project Report </w:t>
            </w:r>
          </w:p>
        </w:tc>
        <w:tc>
          <w:tcPr>
            <w:tcW w:w="1530" w:type="dxa"/>
          </w:tcPr>
          <w:p w14:paraId="44DB247C" w14:textId="7F29FFA3" w:rsidR="0031454C" w:rsidRPr="00F71200" w:rsidRDefault="0031454C" w:rsidP="001F5180">
            <w:pPr>
              <w:jc w:val="center"/>
            </w:pPr>
            <w:r>
              <w:t>100</w:t>
            </w:r>
          </w:p>
        </w:tc>
        <w:tc>
          <w:tcPr>
            <w:tcW w:w="2700" w:type="dxa"/>
          </w:tcPr>
          <w:p w14:paraId="26137420" w14:textId="3033C7D1" w:rsidR="0031454C" w:rsidRDefault="0031454C" w:rsidP="001F5180">
            <w:pPr>
              <w:jc w:val="center"/>
            </w:pPr>
            <w:r>
              <w:t xml:space="preserve">30% </w:t>
            </w:r>
          </w:p>
        </w:tc>
      </w:tr>
    </w:tbl>
    <w:p w14:paraId="402AFF19" w14:textId="4C89278A" w:rsidR="00C0137F" w:rsidRDefault="00C0137F" w:rsidP="00820834">
      <w:pPr>
        <w:rPr>
          <w:b/>
          <w:i/>
        </w:rPr>
      </w:pPr>
    </w:p>
    <w:p w14:paraId="25D5660A" w14:textId="77777777" w:rsidR="006E7FC7" w:rsidRPr="00615BC7" w:rsidRDefault="006E7FC7" w:rsidP="00820834">
      <w:pPr>
        <w:rPr>
          <w:b/>
          <w:i/>
        </w:rPr>
      </w:pPr>
      <w:r w:rsidRPr="00615BC7">
        <w:rPr>
          <w:b/>
          <w:i/>
        </w:rPr>
        <w:t>Grading Policy</w:t>
      </w:r>
    </w:p>
    <w:p w14:paraId="66882DE7" w14:textId="0703A03E" w:rsidR="001A74C6" w:rsidRDefault="001A74C6" w:rsidP="00820834">
      <w:pPr>
        <w:rPr>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990"/>
      </w:tblGrid>
      <w:tr w:rsidR="00C204B1" w:rsidRPr="00D64598" w14:paraId="35D1438B" w14:textId="77777777" w:rsidTr="008D054D">
        <w:trPr>
          <w:trHeight w:val="98"/>
        </w:trPr>
        <w:tc>
          <w:tcPr>
            <w:tcW w:w="1350" w:type="dxa"/>
          </w:tcPr>
          <w:p w14:paraId="24C31D36" w14:textId="77777777" w:rsidR="00C204B1" w:rsidRPr="00D64598" w:rsidRDefault="00C204B1" w:rsidP="008D054D">
            <w:pPr>
              <w:pStyle w:val="Default"/>
              <w:rPr>
                <w:rFonts w:ascii="Cambria" w:hAnsi="Cambria"/>
                <w:color w:val="000000" w:themeColor="text1"/>
                <w:sz w:val="22"/>
                <w:szCs w:val="22"/>
              </w:rPr>
            </w:pPr>
            <w:r w:rsidRPr="00D64598">
              <w:rPr>
                <w:rFonts w:ascii="Cambria" w:hAnsi="Cambria"/>
                <w:b/>
                <w:bCs/>
                <w:color w:val="000000" w:themeColor="text1"/>
                <w:sz w:val="22"/>
                <w:szCs w:val="22"/>
              </w:rPr>
              <w:t xml:space="preserve">Percent </w:t>
            </w:r>
          </w:p>
        </w:tc>
        <w:tc>
          <w:tcPr>
            <w:tcW w:w="990" w:type="dxa"/>
          </w:tcPr>
          <w:p w14:paraId="6C4473C9" w14:textId="77777777" w:rsidR="00C204B1" w:rsidRPr="00D64598" w:rsidRDefault="00C204B1" w:rsidP="008D054D">
            <w:pPr>
              <w:pStyle w:val="Default"/>
              <w:rPr>
                <w:rFonts w:ascii="Cambria" w:hAnsi="Cambria"/>
                <w:color w:val="000000" w:themeColor="text1"/>
                <w:sz w:val="22"/>
                <w:szCs w:val="22"/>
              </w:rPr>
            </w:pPr>
            <w:r w:rsidRPr="00D64598">
              <w:rPr>
                <w:rFonts w:ascii="Cambria" w:hAnsi="Cambria"/>
                <w:b/>
                <w:bCs/>
                <w:color w:val="000000" w:themeColor="text1"/>
                <w:sz w:val="22"/>
                <w:szCs w:val="22"/>
              </w:rPr>
              <w:t xml:space="preserve">Grade </w:t>
            </w:r>
          </w:p>
        </w:tc>
      </w:tr>
      <w:tr w:rsidR="00C204B1" w:rsidRPr="00D64598" w14:paraId="7935174A" w14:textId="77777777" w:rsidTr="008D054D">
        <w:trPr>
          <w:trHeight w:val="100"/>
        </w:trPr>
        <w:tc>
          <w:tcPr>
            <w:tcW w:w="1350" w:type="dxa"/>
          </w:tcPr>
          <w:p w14:paraId="381905B6" w14:textId="05A23DB5" w:rsidR="00C204B1" w:rsidRPr="00D64598" w:rsidRDefault="00C204B1" w:rsidP="008D054D">
            <w:pPr>
              <w:pStyle w:val="Default"/>
              <w:rPr>
                <w:rFonts w:ascii="Cambria" w:hAnsi="Cambria"/>
                <w:color w:val="000000" w:themeColor="text1"/>
                <w:sz w:val="22"/>
                <w:szCs w:val="22"/>
              </w:rPr>
            </w:pPr>
            <w:r w:rsidRPr="00D64598">
              <w:rPr>
                <w:rFonts w:ascii="Cambria" w:hAnsi="Cambria"/>
                <w:color w:val="000000" w:themeColor="text1"/>
                <w:sz w:val="22"/>
                <w:szCs w:val="22"/>
              </w:rPr>
              <w:t>9</w:t>
            </w:r>
            <w:r>
              <w:rPr>
                <w:rFonts w:ascii="Cambria" w:hAnsi="Cambria"/>
                <w:color w:val="000000" w:themeColor="text1"/>
                <w:sz w:val="22"/>
                <w:szCs w:val="22"/>
              </w:rPr>
              <w:t>1</w:t>
            </w:r>
            <w:r w:rsidRPr="00D64598">
              <w:rPr>
                <w:rFonts w:ascii="Cambria" w:hAnsi="Cambria"/>
                <w:color w:val="000000" w:themeColor="text1"/>
                <w:sz w:val="22"/>
                <w:szCs w:val="22"/>
              </w:rPr>
              <w:t xml:space="preserve"> - 100 </w:t>
            </w:r>
          </w:p>
        </w:tc>
        <w:tc>
          <w:tcPr>
            <w:tcW w:w="990" w:type="dxa"/>
          </w:tcPr>
          <w:p w14:paraId="32FCE545" w14:textId="77777777" w:rsidR="00C204B1" w:rsidRPr="00D64598" w:rsidRDefault="00C204B1" w:rsidP="008D054D">
            <w:pPr>
              <w:pStyle w:val="Default"/>
              <w:rPr>
                <w:rFonts w:ascii="Cambria" w:hAnsi="Cambria"/>
                <w:color w:val="000000" w:themeColor="text1"/>
                <w:sz w:val="22"/>
                <w:szCs w:val="22"/>
              </w:rPr>
            </w:pPr>
            <w:r w:rsidRPr="00D64598">
              <w:rPr>
                <w:rFonts w:ascii="Cambria" w:hAnsi="Cambria"/>
                <w:color w:val="000000" w:themeColor="text1"/>
                <w:sz w:val="22"/>
                <w:szCs w:val="22"/>
              </w:rPr>
              <w:t xml:space="preserve">A </w:t>
            </w:r>
          </w:p>
        </w:tc>
      </w:tr>
      <w:tr w:rsidR="00C204B1" w:rsidRPr="00D64598" w14:paraId="2570F92A" w14:textId="77777777" w:rsidTr="008D054D">
        <w:trPr>
          <w:trHeight w:val="100"/>
        </w:trPr>
        <w:tc>
          <w:tcPr>
            <w:tcW w:w="1350" w:type="dxa"/>
          </w:tcPr>
          <w:p w14:paraId="66320F42" w14:textId="7E63CEF8" w:rsidR="00C204B1" w:rsidRPr="00D64598" w:rsidRDefault="00C204B1" w:rsidP="008D054D">
            <w:pPr>
              <w:pStyle w:val="Default"/>
              <w:rPr>
                <w:rFonts w:ascii="Cambria" w:hAnsi="Cambria"/>
                <w:color w:val="000000" w:themeColor="text1"/>
                <w:sz w:val="22"/>
                <w:szCs w:val="22"/>
              </w:rPr>
            </w:pPr>
            <w:r>
              <w:rPr>
                <w:rFonts w:ascii="Cambria" w:hAnsi="Cambria"/>
                <w:color w:val="000000" w:themeColor="text1"/>
                <w:sz w:val="22"/>
                <w:szCs w:val="22"/>
              </w:rPr>
              <w:t>81</w:t>
            </w:r>
            <w:r w:rsidRPr="00D64598">
              <w:rPr>
                <w:rFonts w:ascii="Cambria" w:hAnsi="Cambria"/>
                <w:color w:val="000000" w:themeColor="text1"/>
                <w:sz w:val="22"/>
                <w:szCs w:val="22"/>
              </w:rPr>
              <w:t xml:space="preserve"> - </w:t>
            </w:r>
            <w:r>
              <w:rPr>
                <w:rFonts w:ascii="Cambria" w:hAnsi="Cambria"/>
                <w:color w:val="000000" w:themeColor="text1"/>
                <w:sz w:val="22"/>
                <w:szCs w:val="22"/>
              </w:rPr>
              <w:t>90</w:t>
            </w:r>
            <w:r w:rsidRPr="00D64598">
              <w:rPr>
                <w:rFonts w:ascii="Cambria" w:hAnsi="Cambria"/>
                <w:color w:val="000000" w:themeColor="text1"/>
                <w:sz w:val="22"/>
                <w:szCs w:val="22"/>
              </w:rPr>
              <w:t xml:space="preserve"> </w:t>
            </w:r>
          </w:p>
        </w:tc>
        <w:tc>
          <w:tcPr>
            <w:tcW w:w="990" w:type="dxa"/>
          </w:tcPr>
          <w:p w14:paraId="29804C0E" w14:textId="77777777" w:rsidR="00C204B1" w:rsidRPr="00D64598" w:rsidRDefault="00C204B1" w:rsidP="008D054D">
            <w:pPr>
              <w:pStyle w:val="Default"/>
              <w:rPr>
                <w:rFonts w:ascii="Cambria" w:hAnsi="Cambria"/>
                <w:color w:val="000000" w:themeColor="text1"/>
                <w:sz w:val="22"/>
                <w:szCs w:val="22"/>
              </w:rPr>
            </w:pPr>
            <w:r w:rsidRPr="00D64598">
              <w:rPr>
                <w:rFonts w:ascii="Cambria" w:hAnsi="Cambria"/>
                <w:color w:val="000000" w:themeColor="text1"/>
                <w:sz w:val="22"/>
                <w:szCs w:val="22"/>
              </w:rPr>
              <w:t xml:space="preserve">B </w:t>
            </w:r>
          </w:p>
        </w:tc>
      </w:tr>
      <w:tr w:rsidR="00C204B1" w:rsidRPr="00D64598" w14:paraId="31C37620" w14:textId="77777777" w:rsidTr="008D054D">
        <w:trPr>
          <w:trHeight w:val="100"/>
        </w:trPr>
        <w:tc>
          <w:tcPr>
            <w:tcW w:w="1350" w:type="dxa"/>
          </w:tcPr>
          <w:p w14:paraId="7A138E54" w14:textId="31F647EB" w:rsidR="00C204B1" w:rsidRPr="00D64598" w:rsidRDefault="00C204B1" w:rsidP="008D054D">
            <w:pPr>
              <w:pStyle w:val="Default"/>
              <w:rPr>
                <w:rFonts w:ascii="Cambria" w:hAnsi="Cambria"/>
                <w:color w:val="000000" w:themeColor="text1"/>
                <w:sz w:val="22"/>
                <w:szCs w:val="22"/>
              </w:rPr>
            </w:pPr>
            <w:r>
              <w:rPr>
                <w:rFonts w:ascii="Cambria" w:hAnsi="Cambria"/>
                <w:color w:val="000000" w:themeColor="text1"/>
                <w:sz w:val="22"/>
                <w:szCs w:val="22"/>
              </w:rPr>
              <w:t>71-80</w:t>
            </w:r>
            <w:r w:rsidRPr="00D64598">
              <w:rPr>
                <w:rFonts w:ascii="Cambria" w:hAnsi="Cambria"/>
                <w:color w:val="000000" w:themeColor="text1"/>
                <w:sz w:val="22"/>
                <w:szCs w:val="22"/>
              </w:rPr>
              <w:t xml:space="preserve"> </w:t>
            </w:r>
          </w:p>
        </w:tc>
        <w:tc>
          <w:tcPr>
            <w:tcW w:w="990" w:type="dxa"/>
          </w:tcPr>
          <w:p w14:paraId="5B48370F" w14:textId="59B7A128" w:rsidR="00C204B1" w:rsidRPr="00D64598" w:rsidRDefault="00C204B1" w:rsidP="008D054D">
            <w:pPr>
              <w:pStyle w:val="Default"/>
              <w:rPr>
                <w:rFonts w:ascii="Cambria" w:hAnsi="Cambria"/>
                <w:color w:val="000000" w:themeColor="text1"/>
                <w:sz w:val="22"/>
                <w:szCs w:val="22"/>
              </w:rPr>
            </w:pPr>
            <w:r>
              <w:rPr>
                <w:rFonts w:ascii="Cambria" w:hAnsi="Cambria"/>
                <w:color w:val="000000" w:themeColor="text1"/>
                <w:sz w:val="22"/>
                <w:szCs w:val="22"/>
              </w:rPr>
              <w:t>C</w:t>
            </w:r>
          </w:p>
        </w:tc>
      </w:tr>
      <w:tr w:rsidR="00C204B1" w:rsidRPr="00D64598" w14:paraId="3762BE83" w14:textId="77777777" w:rsidTr="008D054D">
        <w:trPr>
          <w:trHeight w:val="100"/>
        </w:trPr>
        <w:tc>
          <w:tcPr>
            <w:tcW w:w="1350" w:type="dxa"/>
          </w:tcPr>
          <w:p w14:paraId="32978111" w14:textId="593A6A71" w:rsidR="00C204B1" w:rsidRPr="00D64598" w:rsidRDefault="00C204B1" w:rsidP="008D054D">
            <w:pPr>
              <w:pStyle w:val="Default"/>
              <w:rPr>
                <w:rFonts w:ascii="Cambria" w:hAnsi="Cambria"/>
                <w:color w:val="000000" w:themeColor="text1"/>
                <w:sz w:val="22"/>
                <w:szCs w:val="22"/>
              </w:rPr>
            </w:pPr>
            <w:r>
              <w:rPr>
                <w:rFonts w:ascii="Cambria" w:hAnsi="Cambria"/>
                <w:color w:val="000000" w:themeColor="text1"/>
                <w:sz w:val="22"/>
                <w:szCs w:val="22"/>
              </w:rPr>
              <w:t>61 – 70</w:t>
            </w:r>
            <w:r w:rsidRPr="00D64598">
              <w:rPr>
                <w:rFonts w:ascii="Cambria" w:hAnsi="Cambria"/>
                <w:color w:val="000000" w:themeColor="text1"/>
                <w:sz w:val="22"/>
                <w:szCs w:val="22"/>
              </w:rPr>
              <w:t xml:space="preserve"> </w:t>
            </w:r>
          </w:p>
        </w:tc>
        <w:tc>
          <w:tcPr>
            <w:tcW w:w="990" w:type="dxa"/>
          </w:tcPr>
          <w:p w14:paraId="793F420A" w14:textId="781DC1D4" w:rsidR="00C204B1" w:rsidRPr="00D64598" w:rsidRDefault="00C204B1" w:rsidP="008D054D">
            <w:pPr>
              <w:pStyle w:val="Default"/>
              <w:rPr>
                <w:rFonts w:ascii="Cambria" w:hAnsi="Cambria"/>
                <w:color w:val="000000" w:themeColor="text1"/>
                <w:sz w:val="22"/>
                <w:szCs w:val="22"/>
              </w:rPr>
            </w:pPr>
            <w:r>
              <w:rPr>
                <w:rFonts w:ascii="Cambria" w:hAnsi="Cambria"/>
                <w:color w:val="000000" w:themeColor="text1"/>
                <w:sz w:val="22"/>
                <w:szCs w:val="22"/>
              </w:rPr>
              <w:t>D</w:t>
            </w:r>
          </w:p>
        </w:tc>
      </w:tr>
      <w:tr w:rsidR="00C204B1" w:rsidRPr="00D64598" w14:paraId="311AE926" w14:textId="77777777" w:rsidTr="008D054D">
        <w:trPr>
          <w:trHeight w:val="100"/>
        </w:trPr>
        <w:tc>
          <w:tcPr>
            <w:tcW w:w="1350" w:type="dxa"/>
          </w:tcPr>
          <w:p w14:paraId="623377E9" w14:textId="1FF2632C" w:rsidR="00C204B1" w:rsidRPr="00D64598" w:rsidRDefault="00C204B1" w:rsidP="008D054D">
            <w:pPr>
              <w:pStyle w:val="Default"/>
              <w:rPr>
                <w:rFonts w:ascii="Cambria" w:hAnsi="Cambria"/>
                <w:color w:val="000000" w:themeColor="text1"/>
                <w:sz w:val="22"/>
                <w:szCs w:val="22"/>
              </w:rPr>
            </w:pPr>
            <w:r>
              <w:rPr>
                <w:rFonts w:ascii="Cambria" w:hAnsi="Cambria"/>
                <w:color w:val="000000" w:themeColor="text1"/>
                <w:sz w:val="22"/>
                <w:szCs w:val="22"/>
              </w:rPr>
              <w:t>&lt;61</w:t>
            </w:r>
            <w:r w:rsidRPr="00D64598">
              <w:rPr>
                <w:rFonts w:ascii="Cambria" w:hAnsi="Cambria"/>
                <w:color w:val="000000" w:themeColor="text1"/>
                <w:sz w:val="22"/>
                <w:szCs w:val="22"/>
              </w:rPr>
              <w:t xml:space="preserve"> </w:t>
            </w:r>
          </w:p>
        </w:tc>
        <w:tc>
          <w:tcPr>
            <w:tcW w:w="990" w:type="dxa"/>
          </w:tcPr>
          <w:p w14:paraId="6B8C1B0E" w14:textId="74ED0E26" w:rsidR="00C204B1" w:rsidRPr="00D64598" w:rsidRDefault="00C204B1" w:rsidP="008D054D">
            <w:pPr>
              <w:pStyle w:val="Default"/>
              <w:rPr>
                <w:rFonts w:ascii="Cambria" w:hAnsi="Cambria"/>
                <w:color w:val="000000" w:themeColor="text1"/>
                <w:sz w:val="22"/>
                <w:szCs w:val="22"/>
              </w:rPr>
            </w:pPr>
            <w:r>
              <w:rPr>
                <w:rFonts w:ascii="Cambria" w:hAnsi="Cambria"/>
                <w:color w:val="000000" w:themeColor="text1"/>
                <w:sz w:val="22"/>
                <w:szCs w:val="22"/>
              </w:rPr>
              <w:t>&lt;E</w:t>
            </w:r>
          </w:p>
        </w:tc>
      </w:tr>
    </w:tbl>
    <w:p w14:paraId="6BA422B2" w14:textId="4F517070" w:rsidR="00682666" w:rsidRPr="00615BC7" w:rsidRDefault="00682666" w:rsidP="00820834">
      <w:pPr>
        <w:rPr>
          <w:color w:val="0070C0"/>
        </w:rPr>
      </w:pPr>
    </w:p>
    <w:p w14:paraId="02E8BFA0" w14:textId="77777777" w:rsidR="00130002" w:rsidRDefault="00DD0E35" w:rsidP="00130002">
      <w:pPr>
        <w:rPr>
          <w:szCs w:val="22"/>
        </w:rPr>
      </w:pPr>
      <w:r w:rsidRPr="00615BC7">
        <w:rPr>
          <w:szCs w:val="22"/>
        </w:rPr>
        <w:t xml:space="preserve">More information on UF grading policy may be found at: </w:t>
      </w:r>
    </w:p>
    <w:p w14:paraId="5B10BCF8" w14:textId="4115F870" w:rsidR="00130002" w:rsidRDefault="00130002" w:rsidP="00130002">
      <w:hyperlink r:id="rId13" w:anchor="grades" w:history="1">
        <w:r w:rsidRPr="002C3DDF">
          <w:rPr>
            <w:rStyle w:val="Hyperlink"/>
            <w:szCs w:val="22"/>
          </w:rPr>
          <w:t>UF Graduate Catalog</w:t>
        </w:r>
      </w:hyperlink>
      <w:r>
        <w:rPr>
          <w:szCs w:val="22"/>
        </w:rPr>
        <w:t xml:space="preserve"> </w:t>
      </w:r>
      <w:r w:rsidRPr="007800BC">
        <w:rPr>
          <w:rStyle w:val="Hyperlink"/>
        </w:rPr>
        <w:br/>
      </w:r>
      <w:hyperlink r:id="rId14" w:history="1">
        <w:r w:rsidRPr="002C3DDF">
          <w:rPr>
            <w:rStyle w:val="Hyperlink"/>
          </w:rPr>
          <w:t>Grades and Grading Policies</w:t>
        </w:r>
      </w:hyperlink>
    </w:p>
    <w:p w14:paraId="2A90D6E6" w14:textId="77777777" w:rsidR="00435A0A" w:rsidRDefault="00435A0A" w:rsidP="00130002"/>
    <w:p w14:paraId="5027415F" w14:textId="77777777" w:rsidR="00435A0A" w:rsidRPr="000059DB" w:rsidRDefault="00435A0A" w:rsidP="00435A0A">
      <w:pPr>
        <w:autoSpaceDE w:val="0"/>
        <w:autoSpaceDN w:val="0"/>
        <w:adjustRightInd w:val="0"/>
        <w:rPr>
          <w:rFonts w:cs="Calibri"/>
          <w:b/>
          <w:i/>
          <w:szCs w:val="22"/>
        </w:rPr>
      </w:pPr>
      <w:r w:rsidRPr="000059DB">
        <w:rPr>
          <w:rFonts w:cs="Calibri"/>
          <w:b/>
          <w:i/>
          <w:szCs w:val="22"/>
        </w:rPr>
        <w:t xml:space="preserve">Students Requiring Accommodations </w:t>
      </w:r>
    </w:p>
    <w:p w14:paraId="0D03AEDC" w14:textId="77777777" w:rsidR="00435A0A" w:rsidRDefault="00435A0A" w:rsidP="00435A0A">
      <w:pPr>
        <w:jc w:val="both"/>
        <w:rPr>
          <w:color w:val="000000"/>
          <w:szCs w:val="22"/>
        </w:rPr>
      </w:pPr>
      <w:r w:rsidRPr="00E57CFF">
        <w:rPr>
          <w:color w:val="000000"/>
          <w:szCs w:val="22"/>
        </w:rPr>
        <w:t>Students with disabilities who experience learning barriers and would like to request academic accommodations should connect with the disability Resource Center by visiting</w:t>
      </w:r>
      <w:r w:rsidRPr="00E57CFF">
        <w:t xml:space="preserve"> </w:t>
      </w:r>
      <w:hyperlink r:id="rId15" w:history="1">
        <w:r w:rsidRPr="00E57CFF">
          <w:rPr>
            <w:rStyle w:val="Hyperlink"/>
            <w:szCs w:val="22"/>
          </w:rPr>
          <w:t>https://disability.ufl.edu/students/get-started/</w:t>
        </w:r>
      </w:hyperlink>
      <w:r w:rsidRPr="00E57CFF">
        <w:rPr>
          <w:color w:val="000000"/>
          <w:szCs w:val="22"/>
        </w:rPr>
        <w:t>. It is important for students to share their accommodation letter with their instructor and discuss their access needs as early as possible in the semester</w:t>
      </w:r>
      <w:r>
        <w:rPr>
          <w:color w:val="000000"/>
          <w:szCs w:val="22"/>
        </w:rPr>
        <w:t>.</w:t>
      </w:r>
    </w:p>
    <w:p w14:paraId="6157DD20" w14:textId="77777777" w:rsidR="00435A0A" w:rsidRPr="000059DB" w:rsidRDefault="00435A0A" w:rsidP="00435A0A">
      <w:pPr>
        <w:jc w:val="both"/>
        <w:rPr>
          <w:color w:val="000000"/>
          <w:szCs w:val="22"/>
        </w:rPr>
      </w:pPr>
    </w:p>
    <w:p w14:paraId="02CAFF1A" w14:textId="77777777" w:rsidR="00435A0A" w:rsidRPr="000059DB" w:rsidRDefault="00435A0A" w:rsidP="00435A0A">
      <w:pPr>
        <w:autoSpaceDE w:val="0"/>
        <w:autoSpaceDN w:val="0"/>
        <w:adjustRightInd w:val="0"/>
        <w:rPr>
          <w:rFonts w:cs="Calibri"/>
          <w:b/>
          <w:i/>
          <w:szCs w:val="22"/>
        </w:rPr>
      </w:pPr>
      <w:r w:rsidRPr="000059DB">
        <w:rPr>
          <w:rFonts w:cs="Calibri"/>
          <w:b/>
          <w:i/>
          <w:szCs w:val="22"/>
        </w:rPr>
        <w:t xml:space="preserve">Course Evaluation </w:t>
      </w:r>
    </w:p>
    <w:p w14:paraId="40A94031" w14:textId="77777777" w:rsidR="00435A0A" w:rsidRDefault="00435A0A" w:rsidP="00435A0A">
      <w:pPr>
        <w:jc w:val="both"/>
        <w:rPr>
          <w:color w:val="000000"/>
          <w:szCs w:val="22"/>
        </w:rPr>
      </w:pPr>
      <w:r w:rsidRPr="00BA23C1">
        <w:rPr>
          <w:color w:val="000000"/>
          <w:szCs w:val="22"/>
        </w:rPr>
        <w:t xml:space="preserve">Students are expected to provide professional and respectful feedback on the quality of instruction in this course by completing course evaluations online via </w:t>
      </w:r>
      <w:proofErr w:type="spellStart"/>
      <w:r w:rsidRPr="00BA23C1">
        <w:rPr>
          <w:color w:val="000000"/>
          <w:szCs w:val="22"/>
        </w:rPr>
        <w:t>GatorEvals</w:t>
      </w:r>
      <w:proofErr w:type="spellEnd"/>
      <w:r w:rsidRPr="00BA23C1">
        <w:rPr>
          <w:color w:val="000000"/>
          <w:szCs w:val="22"/>
        </w:rPr>
        <w:t xml:space="preserve">. Guidance on </w:t>
      </w:r>
      <w:r>
        <w:rPr>
          <w:color w:val="000000"/>
          <w:szCs w:val="22"/>
        </w:rPr>
        <w:t>providing</w:t>
      </w:r>
      <w:r w:rsidRPr="00BA23C1">
        <w:rPr>
          <w:color w:val="000000"/>
          <w:szCs w:val="22"/>
        </w:rPr>
        <w:t xml:space="preserve"> feedback in a professional and respectful manner is available at </w:t>
      </w:r>
      <w:hyperlink r:id="rId16" w:history="1">
        <w:r w:rsidRPr="000B2B99">
          <w:rPr>
            <w:rStyle w:val="Hyperlink"/>
            <w:szCs w:val="22"/>
          </w:rPr>
          <w:t>https://gatorevals.aa.ufl.edu/students/</w:t>
        </w:r>
      </w:hyperlink>
      <w:r w:rsidRPr="00BA23C1">
        <w:rPr>
          <w:color w:val="000000"/>
          <w:szCs w:val="22"/>
        </w:rPr>
        <w:t xml:space="preserve">. Students will be notified when the evaluation period opens and can complete evaluations through the email they receive from </w:t>
      </w:r>
      <w:proofErr w:type="spellStart"/>
      <w:r w:rsidRPr="00BA23C1">
        <w:rPr>
          <w:color w:val="000000"/>
          <w:szCs w:val="22"/>
        </w:rPr>
        <w:t>GatorEvals</w:t>
      </w:r>
      <w:proofErr w:type="spellEnd"/>
      <w:r w:rsidRPr="00BA23C1">
        <w:rPr>
          <w:color w:val="000000"/>
          <w:szCs w:val="22"/>
        </w:rPr>
        <w:t xml:space="preserve">, in their Canvas course menu under </w:t>
      </w:r>
      <w:proofErr w:type="spellStart"/>
      <w:r w:rsidRPr="00BA23C1">
        <w:rPr>
          <w:color w:val="000000"/>
          <w:szCs w:val="22"/>
        </w:rPr>
        <w:t>GatorEvals</w:t>
      </w:r>
      <w:proofErr w:type="spellEnd"/>
      <w:r w:rsidRPr="00BA23C1">
        <w:rPr>
          <w:color w:val="000000"/>
          <w:szCs w:val="22"/>
        </w:rPr>
        <w:t xml:space="preserve">, or via </w:t>
      </w:r>
      <w:hyperlink r:id="rId17" w:history="1">
        <w:r w:rsidRPr="000B2B99">
          <w:rPr>
            <w:rStyle w:val="Hyperlink"/>
            <w:szCs w:val="22"/>
          </w:rPr>
          <w:t>https://ufl.bluera.com/ufl/</w:t>
        </w:r>
      </w:hyperlink>
      <w:r w:rsidRPr="00BA23C1">
        <w:rPr>
          <w:color w:val="000000"/>
          <w:szCs w:val="22"/>
        </w:rPr>
        <w:t xml:space="preserve">. Summaries of course evaluation results are available to students at </w:t>
      </w:r>
      <w:hyperlink r:id="rId18" w:history="1">
        <w:r w:rsidRPr="000B2B99">
          <w:rPr>
            <w:rStyle w:val="Hyperlink"/>
            <w:szCs w:val="22"/>
          </w:rPr>
          <w:t>https://gatorevals.aa.ufl.edu/public-results/</w:t>
        </w:r>
      </w:hyperlink>
      <w:r w:rsidRPr="00BA23C1">
        <w:rPr>
          <w:color w:val="000000"/>
          <w:szCs w:val="22"/>
        </w:rPr>
        <w:t>.</w:t>
      </w:r>
    </w:p>
    <w:p w14:paraId="3810770A" w14:textId="77777777" w:rsidR="00435A0A" w:rsidRDefault="00435A0A" w:rsidP="00435A0A">
      <w:pPr>
        <w:jc w:val="both"/>
        <w:rPr>
          <w:color w:val="000000"/>
          <w:szCs w:val="22"/>
        </w:rPr>
      </w:pPr>
    </w:p>
    <w:p w14:paraId="6AB37FF0" w14:textId="77777777" w:rsidR="00435A0A" w:rsidRDefault="00435A0A" w:rsidP="00435A0A">
      <w:pPr>
        <w:autoSpaceDE w:val="0"/>
        <w:autoSpaceDN w:val="0"/>
        <w:adjustRightInd w:val="0"/>
        <w:rPr>
          <w:rFonts w:cs="Calibri"/>
          <w:b/>
          <w:iCs/>
          <w:szCs w:val="22"/>
        </w:rPr>
      </w:pPr>
      <w:r w:rsidRPr="00E605B0">
        <w:rPr>
          <w:rFonts w:cs="Calibri"/>
          <w:b/>
          <w:iCs/>
          <w:szCs w:val="22"/>
        </w:rPr>
        <w:t>In-Class Recording</w:t>
      </w:r>
    </w:p>
    <w:p w14:paraId="03401B11" w14:textId="77777777" w:rsidR="00435A0A" w:rsidRPr="00E605B0" w:rsidRDefault="00435A0A" w:rsidP="00435A0A">
      <w:pPr>
        <w:autoSpaceDE w:val="0"/>
        <w:autoSpaceDN w:val="0"/>
        <w:adjustRightInd w:val="0"/>
        <w:rPr>
          <w:rFonts w:cs="Calibri"/>
          <w:b/>
          <w:iCs/>
          <w:szCs w:val="22"/>
        </w:rPr>
      </w:pPr>
      <w:r w:rsidRPr="00E605B0">
        <w:rPr>
          <w:color w:val="000000"/>
          <w:szCs w:val="22"/>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w:t>
      </w:r>
      <w:r>
        <w:rPr>
          <w:color w:val="000000"/>
          <w:szCs w:val="22"/>
        </w:rPr>
        <w:t>are</w:t>
      </w:r>
      <w:r w:rsidRPr="00E605B0">
        <w:rPr>
          <w:color w:val="000000"/>
          <w:szCs w:val="22"/>
        </w:rPr>
        <w:t xml:space="preserve"> not </w:t>
      </w:r>
      <w:r>
        <w:rPr>
          <w:color w:val="000000"/>
          <w:szCs w:val="22"/>
        </w:rPr>
        <w:t xml:space="preserve">permitted to </w:t>
      </w:r>
      <w:r w:rsidRPr="00E605B0">
        <w:rPr>
          <w:color w:val="000000"/>
          <w:szCs w:val="22"/>
        </w:rPr>
        <w:t xml:space="preserve">publish recorded lectures without the </w:t>
      </w:r>
      <w:r>
        <w:rPr>
          <w:color w:val="000000"/>
          <w:szCs w:val="22"/>
        </w:rPr>
        <w:t xml:space="preserve">instructor's </w:t>
      </w:r>
      <w:r w:rsidRPr="00E605B0">
        <w:rPr>
          <w:color w:val="000000"/>
          <w:szCs w:val="22"/>
        </w:rPr>
        <w:t xml:space="preserve">written consent. </w:t>
      </w:r>
    </w:p>
    <w:p w14:paraId="4D5B1ED6" w14:textId="77777777" w:rsidR="00435A0A" w:rsidRPr="00E605B0" w:rsidRDefault="00435A0A" w:rsidP="00435A0A">
      <w:pPr>
        <w:pStyle w:val="NormalWeb"/>
        <w:rPr>
          <w:rFonts w:ascii="Cambria" w:hAnsi="Cambria"/>
          <w:color w:val="000000"/>
          <w:sz w:val="22"/>
          <w:szCs w:val="22"/>
        </w:rPr>
      </w:pPr>
      <w:r w:rsidRPr="00E605B0">
        <w:rPr>
          <w:rFonts w:ascii="Cambria" w:hAnsi="Cambria"/>
          <w:color w:val="000000"/>
          <w:sz w:val="22"/>
          <w:szCs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w:t>
      </w:r>
      <w:r w:rsidRPr="00E605B0">
        <w:rPr>
          <w:rFonts w:ascii="Cambria" w:hAnsi="Cambria"/>
          <w:color w:val="000000"/>
          <w:sz w:val="22"/>
          <w:szCs w:val="22"/>
        </w:rPr>
        <w:lastRenderedPageBreak/>
        <w:t>conversations between students in the class</w:t>
      </w:r>
      <w:r>
        <w:rPr>
          <w:rFonts w:ascii="Cambria" w:hAnsi="Cambria"/>
          <w:color w:val="000000"/>
          <w:sz w:val="22"/>
          <w:szCs w:val="22"/>
        </w:rPr>
        <w:t>,</w:t>
      </w:r>
      <w:r w:rsidRPr="00E605B0">
        <w:rPr>
          <w:rFonts w:ascii="Cambria" w:hAnsi="Cambria"/>
          <w:color w:val="000000"/>
          <w:sz w:val="22"/>
          <w:szCs w:val="22"/>
        </w:rPr>
        <w:t xml:space="preserve"> or between a student and the faculty or lecturer during a class session. </w:t>
      </w:r>
    </w:p>
    <w:p w14:paraId="3BBAD269" w14:textId="77777777" w:rsidR="00435A0A" w:rsidRDefault="00435A0A" w:rsidP="00435A0A">
      <w:pPr>
        <w:pStyle w:val="NormalWeb"/>
        <w:rPr>
          <w:rFonts w:ascii="Cambria" w:hAnsi="Cambria"/>
          <w:color w:val="000000"/>
          <w:sz w:val="22"/>
          <w:szCs w:val="22"/>
        </w:rPr>
      </w:pPr>
      <w:r w:rsidRPr="00E605B0">
        <w:rPr>
          <w:rFonts w:ascii="Cambria" w:hAnsi="Cambria"/>
          <w:color w:val="000000"/>
          <w:sz w:val="22"/>
          <w:szCs w:val="22"/>
        </w:rPr>
        <w:t xml:space="preserve">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w:t>
      </w:r>
      <w:proofErr w:type="gramStart"/>
      <w:r w:rsidRPr="00E605B0">
        <w:rPr>
          <w:rFonts w:ascii="Cambria" w:hAnsi="Cambria"/>
          <w:color w:val="000000"/>
          <w:sz w:val="22"/>
          <w:szCs w:val="22"/>
        </w:rPr>
        <w:t>third party</w:t>
      </w:r>
      <w:proofErr w:type="gramEnd"/>
      <w:r w:rsidRPr="00E605B0">
        <w:rPr>
          <w:rFonts w:ascii="Cambria" w:hAnsi="Cambria"/>
          <w:color w:val="000000"/>
          <w:sz w:val="22"/>
          <w:szCs w:val="22"/>
        </w:rPr>
        <w:t xml:space="preserve">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0926C863" w14:textId="77777777" w:rsidR="00435A0A" w:rsidRPr="000059DB" w:rsidRDefault="00435A0A" w:rsidP="00435A0A">
      <w:pPr>
        <w:autoSpaceDE w:val="0"/>
        <w:autoSpaceDN w:val="0"/>
        <w:adjustRightInd w:val="0"/>
        <w:rPr>
          <w:rFonts w:cs="Calibri"/>
          <w:b/>
          <w:i/>
          <w:szCs w:val="22"/>
        </w:rPr>
      </w:pPr>
      <w:r w:rsidRPr="000059DB">
        <w:rPr>
          <w:rFonts w:cs="Calibri"/>
          <w:b/>
          <w:i/>
          <w:szCs w:val="22"/>
        </w:rPr>
        <w:t xml:space="preserve">University Honesty Policy </w:t>
      </w:r>
    </w:p>
    <w:p w14:paraId="2FE220F5" w14:textId="77777777" w:rsidR="00435A0A" w:rsidRDefault="00435A0A" w:rsidP="00435A0A">
      <w:pPr>
        <w:jc w:val="both"/>
        <w:rPr>
          <w:color w:val="000000"/>
          <w:szCs w:val="22"/>
        </w:rPr>
      </w:pPr>
      <w:r w:rsidRPr="00AB320D">
        <w:rPr>
          <w:color w:val="000000"/>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w:t>
      </w:r>
      <w:r>
        <w:rPr>
          <w:color w:val="000000"/>
          <w:szCs w:val="22"/>
        </w:rPr>
        <w:t>Honor</w:t>
      </w:r>
      <w:r w:rsidRPr="00AB320D">
        <w:rPr>
          <w:color w:val="000000"/>
          <w:szCs w:val="22"/>
        </w:rPr>
        <w:t xml:space="preserve"> Code </w:t>
      </w:r>
      <w:r>
        <w:rPr>
          <w:color w:val="000000"/>
          <w:szCs w:val="22"/>
        </w:rPr>
        <w:t>(</w:t>
      </w:r>
      <w:hyperlink r:id="rId19" w:history="1">
        <w:r w:rsidRPr="00AB320D">
          <w:rPr>
            <w:rStyle w:val="Hyperlink"/>
            <w:szCs w:val="22"/>
          </w:rPr>
          <w:t>https://sccr.dso.ufl.edu/process/student-conduct-code/)</w:t>
        </w:r>
      </w:hyperlink>
      <w:r>
        <w:rPr>
          <w:szCs w:val="22"/>
        </w:rPr>
        <w:t xml:space="preserve"> </w:t>
      </w:r>
      <w:r w:rsidRPr="00AB320D">
        <w:rPr>
          <w:color w:val="000000"/>
          <w:szCs w:val="22"/>
        </w:rPr>
        <w:t>specifies a number of behaviors that are in violation of this code and the possible sanctions.</w:t>
      </w:r>
      <w:r w:rsidRPr="00615BC7">
        <w:rPr>
          <w:color w:val="000000"/>
          <w:szCs w:val="22"/>
        </w:rPr>
        <w:t xml:space="preserve"> </w:t>
      </w:r>
      <w:r>
        <w:rPr>
          <w:color w:val="000000"/>
          <w:szCs w:val="22"/>
        </w:rPr>
        <w:t xml:space="preserve"> </w:t>
      </w:r>
      <w:r w:rsidRPr="00055E5A">
        <w:rPr>
          <w:color w:val="000000"/>
          <w:szCs w:val="22"/>
        </w:rPr>
        <w:t>Furthermore, you are obligated to report any condition that facilitates academic misconduct to appropriate personnel. If you have any questions or concerns, please consult with the instructor or TAs in this class.</w:t>
      </w:r>
    </w:p>
    <w:p w14:paraId="11172A2D" w14:textId="77777777" w:rsidR="00435A0A" w:rsidRPr="000059DB" w:rsidRDefault="00435A0A" w:rsidP="00435A0A">
      <w:pPr>
        <w:jc w:val="both"/>
        <w:rPr>
          <w:color w:val="000000"/>
          <w:szCs w:val="22"/>
        </w:rPr>
      </w:pPr>
    </w:p>
    <w:p w14:paraId="40B9CBA7" w14:textId="77777777" w:rsidR="00435A0A" w:rsidRPr="000059DB" w:rsidRDefault="00435A0A" w:rsidP="00435A0A">
      <w:pPr>
        <w:jc w:val="both"/>
        <w:rPr>
          <w:b/>
          <w:i/>
          <w:color w:val="000000"/>
          <w:szCs w:val="22"/>
        </w:rPr>
      </w:pPr>
      <w:r w:rsidRPr="000059DB">
        <w:rPr>
          <w:b/>
          <w:i/>
          <w:color w:val="000000"/>
          <w:szCs w:val="22"/>
        </w:rPr>
        <w:t xml:space="preserve">Commitment to a </w:t>
      </w:r>
      <w:r>
        <w:rPr>
          <w:b/>
          <w:i/>
          <w:color w:val="000000"/>
          <w:szCs w:val="22"/>
        </w:rPr>
        <w:t>Positive</w:t>
      </w:r>
      <w:r w:rsidRPr="000059DB">
        <w:rPr>
          <w:b/>
          <w:i/>
          <w:color w:val="000000"/>
          <w:szCs w:val="22"/>
        </w:rPr>
        <w:t xml:space="preserve"> Learning Environment</w:t>
      </w:r>
    </w:p>
    <w:p w14:paraId="61FF3733" w14:textId="111F7B0C" w:rsidR="00435A0A" w:rsidRDefault="00435A0A" w:rsidP="00435A0A">
      <w:pPr>
        <w:jc w:val="both"/>
        <w:rPr>
          <w:color w:val="000000"/>
          <w:szCs w:val="22"/>
        </w:rPr>
      </w:pPr>
      <w:r w:rsidRPr="003D739E">
        <w:rPr>
          <w:color w:val="000000"/>
          <w:szCs w:val="22"/>
        </w:rPr>
        <w:t>The Herbert Wertheim College of Engineering values varied perspectives and lived experiences within our community and is committed to supporting the University’s core values.</w:t>
      </w:r>
      <w:r>
        <w:rPr>
          <w:color w:val="000000"/>
          <w:szCs w:val="22"/>
        </w:rPr>
        <w:t xml:space="preserve"> </w:t>
      </w:r>
      <w:r w:rsidRPr="000059DB">
        <w:rPr>
          <w:color w:val="000000"/>
          <w:szCs w:val="22"/>
        </w:rPr>
        <w:t>If you feel like your performance in class is being impacted by discrimination or harassment of any kind, please contact your instructor or any of the following:</w:t>
      </w:r>
    </w:p>
    <w:p w14:paraId="16F58A4E" w14:textId="77777777" w:rsidR="00435A0A" w:rsidRPr="000059DB" w:rsidRDefault="00435A0A" w:rsidP="00435A0A">
      <w:pPr>
        <w:jc w:val="both"/>
        <w:rPr>
          <w:color w:val="000000"/>
          <w:szCs w:val="22"/>
        </w:rPr>
      </w:pPr>
    </w:p>
    <w:p w14:paraId="64C77F97" w14:textId="77777777" w:rsidR="00435A0A" w:rsidRPr="000059DB" w:rsidRDefault="00435A0A" w:rsidP="00435A0A">
      <w:pPr>
        <w:jc w:val="both"/>
        <w:rPr>
          <w:color w:val="000000"/>
          <w:szCs w:val="22"/>
        </w:rPr>
      </w:pPr>
      <w:r w:rsidRPr="000059DB">
        <w:rPr>
          <w:color w:val="000000"/>
          <w:szCs w:val="22"/>
        </w:rPr>
        <w:t>• Your academic advisor or Graduate Program Coordinator</w:t>
      </w:r>
    </w:p>
    <w:p w14:paraId="5476B8F8" w14:textId="77777777" w:rsidR="00435A0A" w:rsidRPr="000059DB" w:rsidRDefault="00435A0A" w:rsidP="00435A0A">
      <w:pPr>
        <w:jc w:val="both"/>
        <w:rPr>
          <w:color w:val="000000"/>
          <w:szCs w:val="22"/>
        </w:rPr>
      </w:pPr>
      <w:r w:rsidRPr="000059DB">
        <w:rPr>
          <w:color w:val="000000"/>
          <w:szCs w:val="22"/>
        </w:rPr>
        <w:t xml:space="preserve">• </w:t>
      </w:r>
      <w:r w:rsidRPr="002C555C">
        <w:rPr>
          <w:color w:val="000000"/>
          <w:szCs w:val="22"/>
        </w:rPr>
        <w:t xml:space="preserve">HWCOE Human Resources, 352-392-0904, </w:t>
      </w:r>
      <w:hyperlink r:id="rId20" w:history="1">
        <w:r w:rsidRPr="00EB5E5F">
          <w:rPr>
            <w:rStyle w:val="Hyperlink"/>
            <w:szCs w:val="22"/>
          </w:rPr>
          <w:t>student-support-hr@eng.ufl.edu</w:t>
        </w:r>
      </w:hyperlink>
      <w:r>
        <w:rPr>
          <w:color w:val="000000"/>
          <w:szCs w:val="22"/>
        </w:rPr>
        <w:t xml:space="preserve"> </w:t>
      </w:r>
    </w:p>
    <w:p w14:paraId="69A2D842" w14:textId="77777777" w:rsidR="00435A0A" w:rsidRPr="000059DB" w:rsidRDefault="00435A0A" w:rsidP="00435A0A">
      <w:pPr>
        <w:jc w:val="both"/>
        <w:rPr>
          <w:color w:val="000000"/>
          <w:szCs w:val="22"/>
        </w:rPr>
      </w:pPr>
      <w:r w:rsidRPr="000059DB">
        <w:rPr>
          <w:color w:val="000000"/>
          <w:szCs w:val="22"/>
        </w:rPr>
        <w:t xml:space="preserve">• Curtis Taylor, Associate Dean of Student Affairs, 352-392-2177, </w:t>
      </w:r>
      <w:hyperlink r:id="rId21" w:history="1">
        <w:r w:rsidRPr="000059DB">
          <w:rPr>
            <w:rStyle w:val="Hyperlink"/>
            <w:szCs w:val="22"/>
          </w:rPr>
          <w:t>taylor@eng.ufl.edu</w:t>
        </w:r>
      </w:hyperlink>
    </w:p>
    <w:p w14:paraId="274F57D6" w14:textId="77777777" w:rsidR="00435A0A" w:rsidRPr="000059DB" w:rsidRDefault="00435A0A" w:rsidP="00435A0A">
      <w:pPr>
        <w:jc w:val="both"/>
        <w:rPr>
          <w:color w:val="000000"/>
          <w:szCs w:val="22"/>
        </w:rPr>
      </w:pPr>
      <w:r w:rsidRPr="000059DB">
        <w:rPr>
          <w:color w:val="000000"/>
          <w:szCs w:val="22"/>
        </w:rPr>
        <w:t xml:space="preserve">• Toshikazu Nishida, Associate Dean of Academic Affairs, 352-392-0943, </w:t>
      </w:r>
      <w:hyperlink r:id="rId22" w:history="1">
        <w:r w:rsidRPr="000059DB">
          <w:rPr>
            <w:rStyle w:val="Hyperlink"/>
            <w:szCs w:val="22"/>
          </w:rPr>
          <w:t>nishida@eng.ufl.edu</w:t>
        </w:r>
      </w:hyperlink>
    </w:p>
    <w:p w14:paraId="29E969E3" w14:textId="77777777" w:rsidR="00435A0A" w:rsidRPr="000059DB" w:rsidRDefault="00435A0A" w:rsidP="00435A0A">
      <w:pPr>
        <w:jc w:val="both"/>
        <w:rPr>
          <w:color w:val="000000"/>
          <w:szCs w:val="22"/>
        </w:rPr>
      </w:pPr>
    </w:p>
    <w:p w14:paraId="7A8FE554" w14:textId="77777777" w:rsidR="00435A0A" w:rsidRPr="000059DB" w:rsidRDefault="00435A0A" w:rsidP="00435A0A">
      <w:pPr>
        <w:pStyle w:val="PlainText"/>
        <w:jc w:val="both"/>
        <w:rPr>
          <w:rFonts w:ascii="Cambria" w:hAnsi="Cambria"/>
          <w:b/>
          <w:i/>
        </w:rPr>
      </w:pPr>
      <w:r w:rsidRPr="000059DB">
        <w:rPr>
          <w:rFonts w:ascii="Cambria" w:hAnsi="Cambria"/>
          <w:b/>
          <w:i/>
        </w:rPr>
        <w:t>Software Use</w:t>
      </w:r>
    </w:p>
    <w:p w14:paraId="7D5DCCBC" w14:textId="77777777" w:rsidR="00435A0A" w:rsidRPr="000059DB" w:rsidRDefault="00435A0A" w:rsidP="00435A0A">
      <w:pPr>
        <w:pStyle w:val="PlainText"/>
        <w:jc w:val="both"/>
        <w:rPr>
          <w:rFonts w:ascii="Cambria" w:hAnsi="Cambria"/>
        </w:rPr>
      </w:pPr>
      <w:r w:rsidRPr="000059DB">
        <w:rPr>
          <w:rFonts w:ascii="Cambria" w:hAnsi="Cambria"/>
        </w:rPr>
        <w:t xml:space="preserve">All faculty, staff, and students </w:t>
      </w:r>
      <w:proofErr w:type="gramStart"/>
      <w:r w:rsidRPr="000059DB">
        <w:rPr>
          <w:rFonts w:ascii="Cambria" w:hAnsi="Cambria"/>
        </w:rPr>
        <w:t>of</w:t>
      </w:r>
      <w:proofErr w:type="gramEnd"/>
      <w:r w:rsidRPr="000059DB">
        <w:rPr>
          <w:rFonts w:ascii="Cambria" w:hAnsi="Cambria"/>
        </w:rPr>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059DB">
        <w:rPr>
          <w:rFonts w:ascii="Cambria" w:hAnsi="Cambria"/>
        </w:rPr>
        <w:t>University</w:t>
      </w:r>
      <w:proofErr w:type="gramEnd"/>
      <w:r w:rsidRPr="000059DB">
        <w:rPr>
          <w:rFonts w:ascii="Cambria" w:hAnsi="Cambria"/>
        </w:rPr>
        <w:t xml:space="preserve"> policies and rules, disciplinary action will be taken as appropriate.  We, the members of the University of Florida community, pledge to uphold ourselves and our peers to the highest standards of honesty and integrity.</w:t>
      </w:r>
    </w:p>
    <w:p w14:paraId="12844701" w14:textId="77777777" w:rsidR="00435A0A" w:rsidRPr="000059DB" w:rsidRDefault="00435A0A" w:rsidP="00435A0A">
      <w:pPr>
        <w:pStyle w:val="PlainText"/>
        <w:jc w:val="both"/>
        <w:rPr>
          <w:rFonts w:ascii="Cambria" w:hAnsi="Cambria"/>
        </w:rPr>
      </w:pPr>
    </w:p>
    <w:p w14:paraId="77A4AAD5" w14:textId="77777777" w:rsidR="00435A0A" w:rsidRPr="000059DB" w:rsidRDefault="00435A0A" w:rsidP="00435A0A">
      <w:pPr>
        <w:pStyle w:val="PlainText"/>
        <w:jc w:val="both"/>
        <w:rPr>
          <w:rFonts w:ascii="Cambria" w:hAnsi="Cambria"/>
          <w:b/>
          <w:i/>
        </w:rPr>
      </w:pPr>
      <w:r w:rsidRPr="000059DB">
        <w:rPr>
          <w:rFonts w:ascii="Cambria" w:hAnsi="Cambria"/>
          <w:b/>
          <w:i/>
        </w:rPr>
        <w:t>Student Privacy</w:t>
      </w:r>
    </w:p>
    <w:p w14:paraId="033A936F" w14:textId="77777777" w:rsidR="00435A0A" w:rsidRPr="000059DB" w:rsidRDefault="00435A0A" w:rsidP="00435A0A">
      <w:pPr>
        <w:pStyle w:val="PlainText"/>
        <w:jc w:val="both"/>
        <w:rPr>
          <w:rStyle w:val="Hyperlink"/>
          <w:rFonts w:ascii="Cambria" w:hAnsi="Cambria"/>
          <w:color w:val="FF0000"/>
        </w:rPr>
      </w:pPr>
      <w:r w:rsidRPr="000059DB">
        <w:rPr>
          <w:rFonts w:ascii="Cambria" w:hAnsi="Cambria"/>
        </w:rPr>
        <w:t xml:space="preserve">There are federal laws protecting your privacy with regards to grades earned in courses and on individual assignments.  For more information, please see:  </w:t>
      </w:r>
      <w:hyperlink r:id="rId23" w:history="1">
        <w:r w:rsidRPr="000059DB">
          <w:rPr>
            <w:rStyle w:val="Hyperlink"/>
            <w:rFonts w:ascii="Cambria" w:hAnsi="Cambria"/>
          </w:rPr>
          <w:t>https://registrar.ufl.edu/ferpa.html</w:t>
        </w:r>
      </w:hyperlink>
    </w:p>
    <w:p w14:paraId="7936CC15" w14:textId="77777777" w:rsidR="00435A0A" w:rsidRDefault="00435A0A" w:rsidP="00435A0A">
      <w:pPr>
        <w:rPr>
          <w:b/>
          <w:i/>
          <w:szCs w:val="22"/>
        </w:rPr>
      </w:pPr>
    </w:p>
    <w:p w14:paraId="46403BC4" w14:textId="77777777" w:rsidR="00435A0A" w:rsidRPr="000059DB" w:rsidRDefault="00435A0A" w:rsidP="00435A0A">
      <w:pPr>
        <w:rPr>
          <w:b/>
          <w:i/>
          <w:szCs w:val="22"/>
        </w:rPr>
      </w:pPr>
      <w:r w:rsidRPr="000059DB">
        <w:rPr>
          <w:b/>
          <w:i/>
          <w:szCs w:val="22"/>
        </w:rPr>
        <w:t xml:space="preserve">Campus Resources: </w:t>
      </w:r>
    </w:p>
    <w:p w14:paraId="29419B9B" w14:textId="77777777" w:rsidR="00435A0A" w:rsidRPr="000059DB" w:rsidRDefault="00435A0A" w:rsidP="00435A0A">
      <w:pPr>
        <w:pStyle w:val="Default"/>
        <w:rPr>
          <w:rFonts w:ascii="Cambria" w:hAnsi="Cambria"/>
          <w:i/>
          <w:sz w:val="22"/>
          <w:szCs w:val="22"/>
          <w:u w:val="single"/>
        </w:rPr>
      </w:pPr>
    </w:p>
    <w:p w14:paraId="54FB5523" w14:textId="77777777" w:rsidR="00435A0A" w:rsidRPr="000059DB" w:rsidRDefault="00435A0A" w:rsidP="00435A0A">
      <w:pPr>
        <w:pStyle w:val="Default"/>
        <w:rPr>
          <w:rFonts w:ascii="Cambria" w:hAnsi="Cambria"/>
          <w:i/>
          <w:sz w:val="22"/>
          <w:szCs w:val="22"/>
          <w:u w:val="single"/>
        </w:rPr>
      </w:pPr>
      <w:r w:rsidRPr="000059DB">
        <w:rPr>
          <w:rFonts w:ascii="Cambria" w:hAnsi="Cambria"/>
          <w:i/>
          <w:sz w:val="22"/>
          <w:szCs w:val="22"/>
          <w:u w:val="single"/>
        </w:rPr>
        <w:t xml:space="preserve">Health and Wellness </w:t>
      </w:r>
    </w:p>
    <w:p w14:paraId="48FDF2A9"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b/>
          <w:sz w:val="22"/>
          <w:szCs w:val="22"/>
        </w:rPr>
      </w:pPr>
      <w:r w:rsidRPr="000059DB">
        <w:rPr>
          <w:rFonts w:ascii="Cambria" w:hAnsi="Cambria"/>
          <w:b/>
          <w:sz w:val="22"/>
          <w:szCs w:val="22"/>
        </w:rPr>
        <w:t xml:space="preserve">U Matter, We Care: </w:t>
      </w:r>
    </w:p>
    <w:p w14:paraId="51531A28"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jc w:val="both"/>
        <w:rPr>
          <w:rFonts w:ascii="Cambria" w:hAnsi="Cambria"/>
          <w:sz w:val="22"/>
          <w:szCs w:val="21"/>
        </w:rPr>
      </w:pPr>
      <w:r w:rsidRPr="000059DB">
        <w:rPr>
          <w:rFonts w:ascii="Cambria" w:hAnsi="Cambria"/>
          <w:sz w:val="22"/>
          <w:szCs w:val="21"/>
        </w:rPr>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24" w:history="1">
        <w:r w:rsidRPr="000059DB">
          <w:rPr>
            <w:rStyle w:val="Hyperlink"/>
            <w:rFonts w:ascii="Cambria" w:hAnsi="Cambria"/>
            <w:color w:val="FF0000"/>
            <w:sz w:val="22"/>
            <w:szCs w:val="21"/>
          </w:rPr>
          <w:t>umatter@ufl.edu</w:t>
        </w:r>
      </w:hyperlink>
      <w:r w:rsidRPr="000059DB">
        <w:rPr>
          <w:rFonts w:ascii="Cambria" w:hAnsi="Cambria"/>
          <w:sz w:val="22"/>
          <w:szCs w:val="21"/>
        </w:rPr>
        <w:t xml:space="preserve"> so that the U Matter, We Care Team can reach out to the student in distress.  A nighttime and weekend crisis counselor is available by phone at 352-392-1575.  The U Matter, We Care Team can help connect </w:t>
      </w:r>
      <w:r w:rsidRPr="000059DB">
        <w:rPr>
          <w:rFonts w:ascii="Cambria" w:hAnsi="Cambria"/>
          <w:sz w:val="22"/>
          <w:szCs w:val="21"/>
        </w:rPr>
        <w:lastRenderedPageBreak/>
        <w:t>students to the many other helping resources available including, but not limited to, Victim Advocates, Housing staff, and the Counseling and Wellness Center.  Please remember that asking for help is a sign of strength.  In case of emergency, call 9-1-1.</w:t>
      </w:r>
    </w:p>
    <w:p w14:paraId="7C1F456C"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56B738B8"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0059DB">
        <w:rPr>
          <w:rFonts w:ascii="Cambria" w:hAnsi="Cambria"/>
          <w:b/>
          <w:sz w:val="22"/>
          <w:szCs w:val="22"/>
        </w:rPr>
        <w:t>Counseling and Wellness Center</w:t>
      </w:r>
      <w:r w:rsidRPr="00615BC7">
        <w:rPr>
          <w:rFonts w:ascii="Cambria" w:hAnsi="Cambria"/>
          <w:b/>
          <w:sz w:val="22"/>
          <w:szCs w:val="22"/>
        </w:rPr>
        <w:t>:</w:t>
      </w:r>
      <w:r w:rsidRPr="00C073F7">
        <w:t xml:space="preserve"> </w:t>
      </w:r>
      <w:hyperlink r:id="rId25" w:history="1">
        <w:r w:rsidRPr="00C073F7">
          <w:rPr>
            <w:rStyle w:val="Hyperlink"/>
            <w:rFonts w:ascii="Cambria" w:hAnsi="Cambria"/>
            <w:sz w:val="22"/>
            <w:szCs w:val="21"/>
          </w:rPr>
          <w:t>https://counseling.ufl.edu</w:t>
        </w:r>
      </w:hyperlink>
      <w:r>
        <w:rPr>
          <w:rFonts w:ascii="Cambria" w:hAnsi="Cambria"/>
          <w:sz w:val="22"/>
          <w:szCs w:val="21"/>
        </w:rPr>
        <w:t>,</w:t>
      </w:r>
      <w:r w:rsidRPr="000059DB">
        <w:rPr>
          <w:rFonts w:ascii="Cambria" w:hAnsi="Cambria"/>
          <w:color w:val="0000FF"/>
          <w:sz w:val="22"/>
          <w:szCs w:val="22"/>
        </w:rPr>
        <w:t xml:space="preserve"> </w:t>
      </w:r>
      <w:proofErr w:type="gramStart"/>
      <w:r w:rsidRPr="000059DB">
        <w:rPr>
          <w:rFonts w:ascii="Cambria" w:hAnsi="Cambria"/>
          <w:color w:val="auto"/>
          <w:sz w:val="22"/>
          <w:szCs w:val="22"/>
        </w:rPr>
        <w:t xml:space="preserve">and </w:t>
      </w:r>
      <w:r w:rsidRPr="000059DB">
        <w:rPr>
          <w:rFonts w:ascii="Cambria" w:hAnsi="Cambria"/>
          <w:sz w:val="22"/>
          <w:szCs w:val="22"/>
        </w:rPr>
        <w:t xml:space="preserve"> 392</w:t>
      </w:r>
      <w:proofErr w:type="gramEnd"/>
      <w:r w:rsidRPr="000059DB">
        <w:rPr>
          <w:rFonts w:ascii="Cambria" w:hAnsi="Cambria"/>
          <w:sz w:val="22"/>
          <w:szCs w:val="22"/>
        </w:rPr>
        <w:t xml:space="preserve">-1575; and the University Police Department: 392-1111 or 9-1-1 for emergencies. </w:t>
      </w:r>
    </w:p>
    <w:p w14:paraId="4E07C7AE"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1B843A13"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b/>
          <w:sz w:val="22"/>
          <w:szCs w:val="22"/>
        </w:rPr>
      </w:pPr>
      <w:r w:rsidRPr="000059DB">
        <w:rPr>
          <w:rFonts w:ascii="Cambria" w:hAnsi="Cambria"/>
          <w:b/>
          <w:sz w:val="22"/>
          <w:szCs w:val="22"/>
        </w:rPr>
        <w:t>Sexual Discrimination, Harassment, Assault, or Violence</w:t>
      </w:r>
    </w:p>
    <w:p w14:paraId="3AB4B8E7"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0059DB">
        <w:rPr>
          <w:rFonts w:ascii="Cambria" w:hAnsi="Cambria"/>
          <w:sz w:val="22"/>
          <w:szCs w:val="22"/>
        </w:rPr>
        <w:t xml:space="preserve">If you or a friend has been subjected to sexual discrimination, sexual harassment, sexual assault, or violence contact the </w:t>
      </w:r>
      <w:hyperlink r:id="rId26" w:history="1">
        <w:r w:rsidRPr="000059DB">
          <w:rPr>
            <w:rStyle w:val="Hyperlink"/>
            <w:rFonts w:ascii="Cambria" w:hAnsi="Cambria"/>
            <w:b/>
            <w:sz w:val="22"/>
            <w:szCs w:val="22"/>
          </w:rPr>
          <w:t>Office of Title IX Compliance</w:t>
        </w:r>
      </w:hyperlink>
      <w:r w:rsidRPr="000059DB">
        <w:rPr>
          <w:rFonts w:ascii="Cambria" w:hAnsi="Cambria"/>
          <w:sz w:val="22"/>
          <w:szCs w:val="22"/>
        </w:rPr>
        <w:t xml:space="preserve">, located at Yon Hall Room 427, 1908 Stadium Road, (352) 273-1094, </w:t>
      </w:r>
      <w:hyperlink r:id="rId27" w:history="1">
        <w:r w:rsidRPr="000059DB">
          <w:rPr>
            <w:rStyle w:val="Hyperlink"/>
            <w:rFonts w:ascii="Cambria" w:hAnsi="Cambria"/>
            <w:sz w:val="22"/>
            <w:szCs w:val="22"/>
          </w:rPr>
          <w:t>title-ix@ufl.edu</w:t>
        </w:r>
      </w:hyperlink>
    </w:p>
    <w:p w14:paraId="42265321"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534FF154"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b/>
          <w:sz w:val="22"/>
          <w:szCs w:val="22"/>
        </w:rPr>
      </w:pPr>
      <w:r w:rsidRPr="000059DB">
        <w:rPr>
          <w:rFonts w:ascii="Cambria" w:hAnsi="Cambria"/>
          <w:b/>
          <w:iCs/>
          <w:sz w:val="22"/>
          <w:szCs w:val="22"/>
        </w:rPr>
        <w:t xml:space="preserve">Sexual Assault Recovery Services (SARS) </w:t>
      </w:r>
    </w:p>
    <w:p w14:paraId="3CEA0346"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0059DB">
        <w:rPr>
          <w:rFonts w:ascii="Cambria" w:hAnsi="Cambria"/>
          <w:sz w:val="22"/>
          <w:szCs w:val="22"/>
        </w:rPr>
        <w:t xml:space="preserve">Student Health Care Center, 392-1161. </w:t>
      </w:r>
    </w:p>
    <w:p w14:paraId="788C7383"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3F3855B0" w14:textId="77777777" w:rsidR="00435A0A" w:rsidRDefault="00435A0A" w:rsidP="00435A0A">
      <w:pPr>
        <w:pBdr>
          <w:top w:val="single" w:sz="4" w:space="1" w:color="auto"/>
          <w:left w:val="single" w:sz="4" w:space="4" w:color="auto"/>
          <w:bottom w:val="single" w:sz="4" w:space="1" w:color="auto"/>
          <w:right w:val="single" w:sz="4" w:space="4" w:color="auto"/>
        </w:pBdr>
        <w:ind w:left="360"/>
        <w:rPr>
          <w:szCs w:val="22"/>
        </w:rPr>
      </w:pPr>
      <w:r w:rsidRPr="000059DB">
        <w:rPr>
          <w:b/>
          <w:iCs/>
          <w:szCs w:val="22"/>
        </w:rPr>
        <w:t>University Police Department</w:t>
      </w:r>
      <w:r w:rsidRPr="000059DB">
        <w:rPr>
          <w:i/>
          <w:iCs/>
          <w:szCs w:val="22"/>
        </w:rPr>
        <w:t xml:space="preserve"> </w:t>
      </w:r>
      <w:r w:rsidRPr="000059DB">
        <w:rPr>
          <w:iCs/>
          <w:szCs w:val="22"/>
        </w:rPr>
        <w:t>at</w:t>
      </w:r>
      <w:r w:rsidRPr="000059DB">
        <w:rPr>
          <w:i/>
          <w:iCs/>
          <w:szCs w:val="22"/>
        </w:rPr>
        <w:t xml:space="preserve"> </w:t>
      </w:r>
      <w:r w:rsidRPr="000059DB">
        <w:rPr>
          <w:szCs w:val="22"/>
        </w:rPr>
        <w:t xml:space="preserve">392-1111 (or 9-1-1 for emergencies), or </w:t>
      </w:r>
      <w:hyperlink r:id="rId28" w:history="1">
        <w:r w:rsidRPr="000059DB">
          <w:rPr>
            <w:rStyle w:val="Hyperlink"/>
            <w:color w:val="FF0000"/>
            <w:szCs w:val="22"/>
          </w:rPr>
          <w:t>http://www.police.ufl.edu/</w:t>
        </w:r>
      </w:hyperlink>
      <w:r w:rsidRPr="000059DB">
        <w:rPr>
          <w:color w:val="FF0000"/>
          <w:szCs w:val="22"/>
          <w:u w:val="single"/>
        </w:rPr>
        <w:t>.</w:t>
      </w:r>
      <w:r w:rsidRPr="000059DB">
        <w:rPr>
          <w:szCs w:val="22"/>
        </w:rPr>
        <w:t xml:space="preserve"> </w:t>
      </w:r>
    </w:p>
    <w:p w14:paraId="6F3C0665" w14:textId="77777777" w:rsidR="00435A0A" w:rsidRPr="000059DB" w:rsidRDefault="00435A0A" w:rsidP="00435A0A">
      <w:pPr>
        <w:pBdr>
          <w:top w:val="single" w:sz="4" w:space="1" w:color="auto"/>
          <w:left w:val="single" w:sz="4" w:space="4" w:color="auto"/>
          <w:bottom w:val="single" w:sz="4" w:space="1" w:color="auto"/>
          <w:right w:val="single" w:sz="4" w:space="4" w:color="auto"/>
        </w:pBdr>
        <w:ind w:left="360"/>
        <w:rPr>
          <w:szCs w:val="22"/>
        </w:rPr>
      </w:pPr>
    </w:p>
    <w:p w14:paraId="6CCE3924" w14:textId="77777777" w:rsidR="00435A0A" w:rsidRPr="000059DB" w:rsidRDefault="00435A0A" w:rsidP="00435A0A">
      <w:pPr>
        <w:ind w:left="360"/>
        <w:rPr>
          <w:color w:val="000000"/>
          <w:szCs w:val="22"/>
        </w:rPr>
      </w:pPr>
    </w:p>
    <w:p w14:paraId="3E72FC03" w14:textId="77777777" w:rsidR="00435A0A" w:rsidRPr="000059DB" w:rsidRDefault="00435A0A" w:rsidP="00435A0A">
      <w:pPr>
        <w:rPr>
          <w:i/>
          <w:color w:val="000000"/>
          <w:szCs w:val="22"/>
          <w:u w:val="single"/>
        </w:rPr>
      </w:pPr>
      <w:r w:rsidRPr="000059DB">
        <w:rPr>
          <w:i/>
          <w:color w:val="000000"/>
          <w:szCs w:val="22"/>
          <w:u w:val="single"/>
        </w:rPr>
        <w:t>Academic Resources</w:t>
      </w:r>
    </w:p>
    <w:p w14:paraId="5C3AC226"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0059DB">
        <w:rPr>
          <w:rFonts w:ascii="Cambria" w:hAnsi="Cambria"/>
          <w:b/>
          <w:iCs/>
          <w:sz w:val="22"/>
          <w:szCs w:val="22"/>
        </w:rPr>
        <w:t>E-learning technical suppor</w:t>
      </w:r>
      <w:r w:rsidRPr="000059DB">
        <w:rPr>
          <w:rFonts w:ascii="Cambria" w:hAnsi="Cambria"/>
          <w:i/>
          <w:iCs/>
          <w:sz w:val="22"/>
          <w:szCs w:val="22"/>
        </w:rPr>
        <w:t>t</w:t>
      </w:r>
      <w:r w:rsidRPr="000059DB">
        <w:rPr>
          <w:rFonts w:ascii="Cambria" w:hAnsi="Cambria"/>
          <w:sz w:val="22"/>
          <w:szCs w:val="22"/>
        </w:rPr>
        <w:t xml:space="preserve">, 352-392-4357 (select option 2) or e-mail to Learning-support@ufl.edu. </w:t>
      </w:r>
      <w:hyperlink r:id="rId29" w:history="1">
        <w:r w:rsidRPr="000059DB">
          <w:rPr>
            <w:rStyle w:val="Hyperlink"/>
            <w:rFonts w:ascii="Cambria" w:hAnsi="Cambria"/>
            <w:color w:val="FF0000"/>
            <w:sz w:val="22"/>
            <w:szCs w:val="22"/>
          </w:rPr>
          <w:t>https://lss.at.ufl.edu/help.shtml</w:t>
        </w:r>
      </w:hyperlink>
      <w:r w:rsidRPr="000059DB">
        <w:rPr>
          <w:rFonts w:ascii="Cambria" w:hAnsi="Cambria"/>
          <w:sz w:val="22"/>
          <w:szCs w:val="22"/>
        </w:rPr>
        <w:t>.</w:t>
      </w:r>
    </w:p>
    <w:p w14:paraId="55371B72"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p>
    <w:p w14:paraId="3E24D6FB"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0059DB">
        <w:rPr>
          <w:rFonts w:ascii="Cambria" w:hAnsi="Cambria"/>
          <w:b/>
          <w:iCs/>
          <w:sz w:val="22"/>
          <w:szCs w:val="22"/>
        </w:rPr>
        <w:t xml:space="preserve">Career </w:t>
      </w:r>
      <w:r>
        <w:rPr>
          <w:rFonts w:ascii="Cambria" w:hAnsi="Cambria"/>
          <w:b/>
          <w:iCs/>
          <w:sz w:val="22"/>
          <w:szCs w:val="22"/>
        </w:rPr>
        <w:t>Connections</w:t>
      </w:r>
      <w:r w:rsidRPr="000059DB">
        <w:rPr>
          <w:rFonts w:ascii="Cambria" w:hAnsi="Cambria"/>
          <w:b/>
          <w:iCs/>
          <w:sz w:val="22"/>
          <w:szCs w:val="22"/>
        </w:rPr>
        <w:t xml:space="preserve"> Center</w:t>
      </w:r>
      <w:r w:rsidRPr="000059DB">
        <w:rPr>
          <w:rFonts w:ascii="Cambria" w:hAnsi="Cambria"/>
          <w:sz w:val="22"/>
          <w:szCs w:val="22"/>
        </w:rPr>
        <w:t>, Reitz Union, 392-1601.  Career assistance and counseling</w:t>
      </w:r>
      <w:r>
        <w:rPr>
          <w:rFonts w:ascii="Cambria" w:hAnsi="Cambria"/>
          <w:sz w:val="22"/>
          <w:szCs w:val="22"/>
        </w:rPr>
        <w:t xml:space="preserve">; </w:t>
      </w:r>
      <w:hyperlink r:id="rId30" w:history="1">
        <w:r w:rsidRPr="00B96080">
          <w:rPr>
            <w:rStyle w:val="Hyperlink"/>
          </w:rPr>
          <w:t>https://career.ufl.edu</w:t>
        </w:r>
      </w:hyperlink>
      <w:r w:rsidRPr="000059DB">
        <w:rPr>
          <w:rFonts w:ascii="Cambria" w:hAnsi="Cambria"/>
          <w:sz w:val="22"/>
          <w:szCs w:val="22"/>
        </w:rPr>
        <w:t>.</w:t>
      </w:r>
    </w:p>
    <w:p w14:paraId="26582A9C" w14:textId="77777777" w:rsidR="00435A0A" w:rsidRPr="000059DB" w:rsidRDefault="00435A0A" w:rsidP="00435A0A">
      <w:pPr>
        <w:pBdr>
          <w:top w:val="single" w:sz="4" w:space="1" w:color="auto"/>
          <w:left w:val="single" w:sz="4" w:space="4" w:color="auto"/>
          <w:bottom w:val="single" w:sz="4" w:space="1" w:color="auto"/>
          <w:right w:val="single" w:sz="4" w:space="4" w:color="auto"/>
        </w:pBdr>
        <w:ind w:left="360"/>
        <w:rPr>
          <w:i/>
          <w:iCs/>
          <w:szCs w:val="22"/>
        </w:rPr>
      </w:pPr>
    </w:p>
    <w:p w14:paraId="1F676AD5" w14:textId="77777777" w:rsidR="00435A0A" w:rsidRPr="000059DB" w:rsidRDefault="00435A0A" w:rsidP="00435A0A">
      <w:pPr>
        <w:pBdr>
          <w:top w:val="single" w:sz="4" w:space="1" w:color="auto"/>
          <w:left w:val="single" w:sz="4" w:space="4" w:color="auto"/>
          <w:bottom w:val="single" w:sz="4" w:space="1" w:color="auto"/>
          <w:right w:val="single" w:sz="4" w:space="4" w:color="auto"/>
        </w:pBdr>
        <w:ind w:left="360"/>
        <w:rPr>
          <w:szCs w:val="22"/>
        </w:rPr>
      </w:pPr>
      <w:r w:rsidRPr="000059DB">
        <w:rPr>
          <w:b/>
          <w:iCs/>
          <w:szCs w:val="22"/>
        </w:rPr>
        <w:t>Library Support</w:t>
      </w:r>
      <w:r w:rsidRPr="000059DB">
        <w:rPr>
          <w:szCs w:val="22"/>
        </w:rPr>
        <w:t xml:space="preserve">, </w:t>
      </w:r>
      <w:hyperlink r:id="rId31" w:history="1">
        <w:r w:rsidRPr="000059DB">
          <w:rPr>
            <w:rStyle w:val="Hyperlink"/>
            <w:color w:val="FF0000"/>
            <w:szCs w:val="22"/>
          </w:rPr>
          <w:t>http://cms.uflib.ufl.edu/ask</w:t>
        </w:r>
      </w:hyperlink>
      <w:r w:rsidRPr="000059DB">
        <w:rPr>
          <w:szCs w:val="22"/>
        </w:rPr>
        <w:t>. Various ways to receive assistance with respect to using the libraries or finding resources.</w:t>
      </w:r>
    </w:p>
    <w:p w14:paraId="5D7A1DC8"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i/>
          <w:iCs/>
          <w:sz w:val="22"/>
          <w:szCs w:val="22"/>
        </w:rPr>
      </w:pPr>
    </w:p>
    <w:p w14:paraId="30D56889"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0059DB">
        <w:rPr>
          <w:rFonts w:ascii="Cambria" w:hAnsi="Cambria"/>
          <w:b/>
          <w:iCs/>
          <w:sz w:val="22"/>
          <w:szCs w:val="22"/>
        </w:rPr>
        <w:t>Teaching Center</w:t>
      </w:r>
      <w:r w:rsidRPr="000059DB">
        <w:rPr>
          <w:rFonts w:ascii="Cambria" w:hAnsi="Cambria"/>
          <w:sz w:val="22"/>
          <w:szCs w:val="22"/>
        </w:rPr>
        <w:t xml:space="preserve">, Broward Hall, 392-2010 or 392-6420. General study skills and tutoring. </w:t>
      </w:r>
      <w:hyperlink r:id="rId32" w:history="1">
        <w:r w:rsidRPr="000059DB">
          <w:rPr>
            <w:rStyle w:val="Hyperlink"/>
            <w:rFonts w:ascii="Cambria" w:hAnsi="Cambria"/>
            <w:color w:val="FF0000"/>
            <w:sz w:val="22"/>
            <w:szCs w:val="22"/>
          </w:rPr>
          <w:t>https://teachingcenter.ufl.edu/</w:t>
        </w:r>
      </w:hyperlink>
      <w:r w:rsidRPr="000059DB">
        <w:rPr>
          <w:rFonts w:ascii="Cambria" w:hAnsi="Cambria"/>
          <w:sz w:val="22"/>
          <w:szCs w:val="22"/>
        </w:rPr>
        <w:t>.</w:t>
      </w:r>
    </w:p>
    <w:p w14:paraId="0618124F"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i/>
          <w:iCs/>
          <w:sz w:val="22"/>
          <w:szCs w:val="22"/>
        </w:rPr>
      </w:pPr>
    </w:p>
    <w:p w14:paraId="64831F90"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sz w:val="22"/>
          <w:szCs w:val="22"/>
        </w:rPr>
      </w:pPr>
      <w:r w:rsidRPr="000059DB">
        <w:rPr>
          <w:rFonts w:ascii="Cambria" w:hAnsi="Cambria"/>
          <w:b/>
          <w:iCs/>
          <w:sz w:val="22"/>
          <w:szCs w:val="22"/>
        </w:rPr>
        <w:t>Writing Studio, 302 Tigert Hall</w:t>
      </w:r>
      <w:r w:rsidRPr="000059DB">
        <w:rPr>
          <w:rFonts w:ascii="Cambria" w:hAnsi="Cambria"/>
          <w:i/>
          <w:iCs/>
          <w:sz w:val="22"/>
          <w:szCs w:val="22"/>
        </w:rPr>
        <w:t xml:space="preserve">, </w:t>
      </w:r>
      <w:r w:rsidRPr="000059DB">
        <w:rPr>
          <w:rFonts w:ascii="Cambria" w:hAnsi="Cambria"/>
          <w:sz w:val="22"/>
          <w:szCs w:val="22"/>
        </w:rPr>
        <w:t xml:space="preserve">846-1138. Help brainstorming, formatting, and writing papers. </w:t>
      </w:r>
      <w:hyperlink r:id="rId33" w:history="1">
        <w:r w:rsidRPr="000059DB">
          <w:rPr>
            <w:rStyle w:val="Hyperlink"/>
            <w:rFonts w:ascii="Cambria" w:hAnsi="Cambria"/>
            <w:color w:val="FF0000"/>
            <w:sz w:val="22"/>
            <w:szCs w:val="22"/>
          </w:rPr>
          <w:t>https://writing.ufl.edu/writing-studio/</w:t>
        </w:r>
      </w:hyperlink>
      <w:r w:rsidRPr="000059DB">
        <w:rPr>
          <w:rFonts w:ascii="Cambria" w:hAnsi="Cambria"/>
          <w:sz w:val="22"/>
          <w:szCs w:val="22"/>
        </w:rPr>
        <w:t>.</w:t>
      </w:r>
    </w:p>
    <w:p w14:paraId="155EC05D"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i/>
          <w:iCs/>
          <w:sz w:val="22"/>
          <w:szCs w:val="22"/>
        </w:rPr>
      </w:pPr>
    </w:p>
    <w:p w14:paraId="6F067C96" w14:textId="77777777" w:rsidR="00435A0A" w:rsidRPr="000059DB" w:rsidRDefault="00435A0A" w:rsidP="00435A0A">
      <w:pPr>
        <w:pStyle w:val="Default"/>
        <w:pBdr>
          <w:top w:val="single" w:sz="4" w:space="1" w:color="auto"/>
          <w:left w:val="single" w:sz="4" w:space="4" w:color="auto"/>
          <w:bottom w:val="single" w:sz="4" w:space="1" w:color="auto"/>
          <w:right w:val="single" w:sz="4" w:space="4" w:color="auto"/>
        </w:pBdr>
        <w:ind w:left="360"/>
        <w:rPr>
          <w:rFonts w:ascii="Cambria" w:hAnsi="Cambria"/>
          <w:color w:val="0000FF"/>
          <w:sz w:val="22"/>
          <w:szCs w:val="22"/>
        </w:rPr>
      </w:pPr>
      <w:r w:rsidRPr="000059DB">
        <w:rPr>
          <w:rFonts w:ascii="Cambria" w:hAnsi="Cambria"/>
          <w:b/>
          <w:iCs/>
          <w:sz w:val="22"/>
          <w:szCs w:val="22"/>
        </w:rPr>
        <w:t>Student Complaints Campus</w:t>
      </w:r>
      <w:r w:rsidRPr="000059DB">
        <w:rPr>
          <w:rFonts w:ascii="Cambria" w:hAnsi="Cambria"/>
          <w:i/>
          <w:iCs/>
          <w:sz w:val="22"/>
          <w:szCs w:val="22"/>
        </w:rPr>
        <w:t xml:space="preserve">: </w:t>
      </w:r>
      <w:hyperlink r:id="rId34" w:history="1">
        <w:r w:rsidRPr="00B96080">
          <w:rPr>
            <w:rStyle w:val="Hyperlink"/>
            <w:rFonts w:ascii="Cambria" w:hAnsi="Cambria"/>
            <w:sz w:val="22"/>
            <w:szCs w:val="22"/>
          </w:rPr>
          <w:t>https://sccr.dso.ufl.edu/policies/student-honor-code-student-conduct-code/</w:t>
        </w:r>
      </w:hyperlink>
      <w:r>
        <w:rPr>
          <w:rFonts w:ascii="Cambria" w:hAnsi="Cambria"/>
          <w:color w:val="0000FF"/>
          <w:sz w:val="22"/>
          <w:szCs w:val="22"/>
        </w:rPr>
        <w:t>;</w:t>
      </w:r>
      <w:hyperlink r:id="rId35" w:history="1">
        <w:r>
          <w:rPr>
            <w:rStyle w:val="Hyperlink"/>
            <w:rFonts w:ascii="Cambria" w:hAnsi="Cambria"/>
            <w:color w:val="FF0000"/>
            <w:sz w:val="22"/>
            <w:szCs w:val="22"/>
          </w:rPr>
          <w:t>https://care.dso.ufl.edu</w:t>
        </w:r>
      </w:hyperlink>
      <w:r>
        <w:rPr>
          <w:rFonts w:ascii="Cambria" w:hAnsi="Cambria"/>
          <w:color w:val="0000FF"/>
          <w:sz w:val="22"/>
          <w:szCs w:val="22"/>
        </w:rPr>
        <w:t>.</w:t>
      </w:r>
    </w:p>
    <w:p w14:paraId="66E6674C" w14:textId="77777777" w:rsidR="00435A0A" w:rsidRPr="000059DB" w:rsidRDefault="00435A0A" w:rsidP="00435A0A">
      <w:pPr>
        <w:pBdr>
          <w:top w:val="single" w:sz="4" w:space="1" w:color="auto"/>
          <w:left w:val="single" w:sz="4" w:space="4" w:color="auto"/>
          <w:bottom w:val="single" w:sz="4" w:space="1" w:color="auto"/>
          <w:right w:val="single" w:sz="4" w:space="4" w:color="auto"/>
        </w:pBdr>
        <w:ind w:left="360"/>
        <w:rPr>
          <w:b/>
          <w:iCs/>
          <w:szCs w:val="22"/>
        </w:rPr>
      </w:pPr>
    </w:p>
    <w:p w14:paraId="3015C286" w14:textId="77777777" w:rsidR="00435A0A" w:rsidRDefault="00435A0A" w:rsidP="00435A0A">
      <w:pPr>
        <w:pBdr>
          <w:top w:val="single" w:sz="4" w:space="1" w:color="auto"/>
          <w:left w:val="single" w:sz="4" w:space="4" w:color="auto"/>
          <w:bottom w:val="single" w:sz="4" w:space="1" w:color="auto"/>
          <w:right w:val="single" w:sz="4" w:space="4" w:color="auto"/>
        </w:pBdr>
        <w:ind w:left="360"/>
        <w:rPr>
          <w:szCs w:val="22"/>
        </w:rPr>
      </w:pPr>
      <w:r w:rsidRPr="000059DB">
        <w:rPr>
          <w:b/>
          <w:iCs/>
          <w:szCs w:val="22"/>
        </w:rPr>
        <w:t>On-Line Students Complaints</w:t>
      </w:r>
      <w:r w:rsidRPr="000059DB">
        <w:rPr>
          <w:i/>
          <w:iCs/>
          <w:szCs w:val="22"/>
        </w:rPr>
        <w:t>:</w:t>
      </w:r>
      <w:r w:rsidRPr="00D55D0A">
        <w:t xml:space="preserve"> </w:t>
      </w:r>
      <w:hyperlink r:id="rId36" w:history="1">
        <w:r w:rsidRPr="00EB5E5F">
          <w:rPr>
            <w:rStyle w:val="Hyperlink"/>
          </w:rPr>
          <w:t>https://distance.ufl.edu/getting-help/</w:t>
        </w:r>
      </w:hyperlink>
      <w:r>
        <w:t xml:space="preserve">; </w:t>
      </w:r>
      <w:hyperlink r:id="rId37" w:anchor="student-complaint" w:history="1">
        <w:r w:rsidRPr="006C4BD7">
          <w:rPr>
            <w:rStyle w:val="Hyperlink"/>
            <w:i/>
            <w:iCs/>
            <w:szCs w:val="22"/>
          </w:rPr>
          <w:t>https://distance.ufl.edu/state-authorization-status/#student-complaint</w:t>
        </w:r>
      </w:hyperlink>
      <w:r w:rsidRPr="000059DB">
        <w:rPr>
          <w:szCs w:val="22"/>
        </w:rPr>
        <w:t>.</w:t>
      </w:r>
    </w:p>
    <w:p w14:paraId="4DD46871" w14:textId="77777777" w:rsidR="00435A0A" w:rsidRPr="00C95EC1" w:rsidRDefault="00435A0A" w:rsidP="00435A0A">
      <w:pPr>
        <w:rPr>
          <w:szCs w:val="22"/>
        </w:rPr>
      </w:pPr>
    </w:p>
    <w:p w14:paraId="055603E0" w14:textId="77777777" w:rsidR="00435A0A" w:rsidRPr="00F00CF2" w:rsidRDefault="00435A0A" w:rsidP="00130002">
      <w:pPr>
        <w:rPr>
          <w:rStyle w:val="Hyperlink"/>
          <w:szCs w:val="22"/>
        </w:rPr>
      </w:pPr>
    </w:p>
    <w:sectPr w:rsidR="00435A0A" w:rsidRPr="00F00CF2" w:rsidSect="004547C4">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DD81" w14:textId="77777777" w:rsidR="00C452AF" w:rsidRDefault="00C452AF" w:rsidP="00BE1628">
      <w:r>
        <w:separator/>
      </w:r>
    </w:p>
  </w:endnote>
  <w:endnote w:type="continuationSeparator" w:id="0">
    <w:p w14:paraId="548A4B70" w14:textId="77777777" w:rsidR="00C452AF" w:rsidRDefault="00C452AF"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5226" w14:textId="77777777" w:rsidR="00D64598" w:rsidRPr="000067DE" w:rsidRDefault="00D64598" w:rsidP="00D64598">
    <w:pPr>
      <w:pStyle w:val="Footer"/>
      <w:rPr>
        <w:b/>
        <w:i/>
        <w:sz w:val="20"/>
      </w:rPr>
    </w:pPr>
    <w:r w:rsidRPr="000067DE">
      <w:rPr>
        <w:b/>
        <w:i/>
        <w:sz w:val="20"/>
      </w:rPr>
      <w:t>Food and Bioprocess Engineering Design, ABE 5815C Section 1532</w:t>
    </w:r>
    <w:r w:rsidRPr="000067DE">
      <w:rPr>
        <w:b/>
        <w:i/>
        <w:sz w:val="20"/>
      </w:rPr>
      <w:tab/>
    </w:r>
    <w:r w:rsidRPr="000067DE">
      <w:rPr>
        <w:b/>
        <w:i/>
        <w:sz w:val="20"/>
      </w:rPr>
      <w:tab/>
      <w:t xml:space="preserve">Page </w:t>
    </w:r>
    <w:r w:rsidRPr="000067DE">
      <w:rPr>
        <w:b/>
        <w:i/>
        <w:sz w:val="20"/>
      </w:rPr>
      <w:fldChar w:fldCharType="begin"/>
    </w:r>
    <w:r w:rsidRPr="000067DE">
      <w:rPr>
        <w:b/>
        <w:i/>
        <w:sz w:val="20"/>
      </w:rPr>
      <w:instrText xml:space="preserve"> PAGE   \* MERGEFORMAT </w:instrText>
    </w:r>
    <w:r w:rsidRPr="000067DE">
      <w:rPr>
        <w:b/>
        <w:i/>
        <w:sz w:val="20"/>
      </w:rPr>
      <w:fldChar w:fldCharType="separate"/>
    </w:r>
    <w:r>
      <w:rPr>
        <w:b/>
        <w:i/>
        <w:sz w:val="20"/>
      </w:rPr>
      <w:t>1</w:t>
    </w:r>
    <w:r w:rsidRPr="000067DE">
      <w:rPr>
        <w:b/>
        <w:i/>
        <w:noProof/>
        <w:sz w:val="20"/>
      </w:rPr>
      <w:fldChar w:fldCharType="end"/>
    </w:r>
  </w:p>
  <w:p w14:paraId="31DC21DF" w14:textId="60DB11F5" w:rsidR="00D64598" w:rsidRPr="000067DE" w:rsidRDefault="00D64598" w:rsidP="00D64598">
    <w:pPr>
      <w:pStyle w:val="Footer"/>
      <w:rPr>
        <w:b/>
        <w:i/>
        <w:sz w:val="20"/>
      </w:rPr>
    </w:pPr>
    <w:r w:rsidRPr="000067DE">
      <w:rPr>
        <w:b/>
        <w:i/>
        <w:noProof/>
        <w:sz w:val="20"/>
      </w:rPr>
      <w:t>Ziynet Boz, Fall 202</w:t>
    </w:r>
    <w:r w:rsidR="0054101B">
      <w:rPr>
        <w:b/>
        <w:i/>
        <w:noProof/>
        <w:sz w:val="20"/>
      </w:rPr>
      <w:t>5</w:t>
    </w:r>
  </w:p>
  <w:p w14:paraId="362A0C01" w14:textId="2B73974E" w:rsidR="00BA6E7F" w:rsidRPr="00D64598" w:rsidRDefault="00F67762" w:rsidP="00F67762">
    <w:pPr>
      <w:pStyle w:val="Footer"/>
      <w:tabs>
        <w:tab w:val="clear" w:pos="4680"/>
      </w:tabs>
      <w:rPr>
        <w:bCs/>
        <w:i/>
        <w:color w:val="0070C0"/>
        <w:sz w:val="20"/>
      </w:rPr>
    </w:pPr>
    <w:r>
      <w:rPr>
        <w:b/>
        <w:i/>
        <w:noProof/>
        <w:color w:val="0070C0"/>
        <w:sz w:val="20"/>
      </w:rPr>
      <w:tab/>
    </w:r>
    <w:r w:rsidRPr="00D64598">
      <w:rPr>
        <w:bCs/>
        <w:i/>
        <w:noProof/>
        <w:color w:val="000000" w:themeColor="text1"/>
        <w:sz w:val="18"/>
        <w:szCs w:val="18"/>
      </w:rPr>
      <w:t>v08/</w:t>
    </w:r>
    <w:r w:rsidR="0044373B" w:rsidRPr="00D64598">
      <w:rPr>
        <w:bCs/>
        <w:i/>
        <w:noProof/>
        <w:color w:val="000000" w:themeColor="text1"/>
        <w:sz w:val="18"/>
        <w:szCs w:val="18"/>
      </w:rPr>
      <w:t>05</w:t>
    </w:r>
    <w:r w:rsidRPr="00D64598">
      <w:rPr>
        <w:bCs/>
        <w:i/>
        <w:noProof/>
        <w:color w:val="000000" w:themeColor="text1"/>
        <w:sz w:val="18"/>
        <w:szCs w:val="18"/>
      </w:rPr>
      <w:t>/2</w:t>
    </w:r>
    <w:r w:rsidR="0044373B" w:rsidRPr="00D64598">
      <w:rPr>
        <w:bCs/>
        <w:i/>
        <w:noProof/>
        <w:color w:val="000000" w:themeColor="text1"/>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D6F0" w14:textId="77777777" w:rsidR="00C452AF" w:rsidRDefault="00C452AF" w:rsidP="00BE1628">
      <w:r>
        <w:separator/>
      </w:r>
    </w:p>
  </w:footnote>
  <w:footnote w:type="continuationSeparator" w:id="0">
    <w:p w14:paraId="63EA7C35" w14:textId="77777777" w:rsidR="00C452AF" w:rsidRDefault="00C452AF"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B0AF1"/>
    <w:multiLevelType w:val="hybridMultilevel"/>
    <w:tmpl w:val="BD50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42271"/>
    <w:multiLevelType w:val="hybridMultilevel"/>
    <w:tmpl w:val="FE74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E2FE3"/>
    <w:multiLevelType w:val="hybridMultilevel"/>
    <w:tmpl w:val="E0B40F98"/>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D4F86"/>
    <w:multiLevelType w:val="multilevel"/>
    <w:tmpl w:val="2F74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9243B"/>
    <w:multiLevelType w:val="hybridMultilevel"/>
    <w:tmpl w:val="5148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5937ED"/>
    <w:multiLevelType w:val="hybridMultilevel"/>
    <w:tmpl w:val="9CC6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8AE6D58"/>
    <w:multiLevelType w:val="hybridMultilevel"/>
    <w:tmpl w:val="0E88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66D55"/>
    <w:multiLevelType w:val="hybridMultilevel"/>
    <w:tmpl w:val="341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607"/>
    <w:multiLevelType w:val="hybridMultilevel"/>
    <w:tmpl w:val="6214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7912DA"/>
    <w:multiLevelType w:val="multilevel"/>
    <w:tmpl w:val="C0D41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F263A"/>
    <w:multiLevelType w:val="hybridMultilevel"/>
    <w:tmpl w:val="61C8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E4085"/>
    <w:multiLevelType w:val="hybridMultilevel"/>
    <w:tmpl w:val="EB140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952932"/>
    <w:multiLevelType w:val="hybridMultilevel"/>
    <w:tmpl w:val="3EB03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9098A"/>
    <w:multiLevelType w:val="hybridMultilevel"/>
    <w:tmpl w:val="5258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27410A5"/>
    <w:multiLevelType w:val="hybridMultilevel"/>
    <w:tmpl w:val="63DE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640E31"/>
    <w:multiLevelType w:val="hybridMultilevel"/>
    <w:tmpl w:val="3BEC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E805A81"/>
    <w:multiLevelType w:val="hybridMultilevel"/>
    <w:tmpl w:val="8C6E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911137">
    <w:abstractNumId w:val="30"/>
  </w:num>
  <w:num w:numId="2" w16cid:durableId="512455475">
    <w:abstractNumId w:val="10"/>
  </w:num>
  <w:num w:numId="3" w16cid:durableId="766777109">
    <w:abstractNumId w:val="9"/>
  </w:num>
  <w:num w:numId="4" w16cid:durableId="1588807540">
    <w:abstractNumId w:val="23"/>
  </w:num>
  <w:num w:numId="5" w16cid:durableId="1858737051">
    <w:abstractNumId w:val="18"/>
  </w:num>
  <w:num w:numId="6" w16cid:durableId="1472093174">
    <w:abstractNumId w:val="21"/>
  </w:num>
  <w:num w:numId="7" w16cid:durableId="461651064">
    <w:abstractNumId w:val="20"/>
  </w:num>
  <w:num w:numId="8" w16cid:durableId="1619291325">
    <w:abstractNumId w:val="26"/>
  </w:num>
  <w:num w:numId="9" w16cid:durableId="207574851">
    <w:abstractNumId w:val="19"/>
  </w:num>
  <w:num w:numId="10" w16cid:durableId="3783565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197384">
    <w:abstractNumId w:val="2"/>
  </w:num>
  <w:num w:numId="12" w16cid:durableId="1046680144">
    <w:abstractNumId w:val="0"/>
  </w:num>
  <w:num w:numId="13" w16cid:durableId="783574398">
    <w:abstractNumId w:val="12"/>
  </w:num>
  <w:num w:numId="14" w16cid:durableId="306666318">
    <w:abstractNumId w:val="8"/>
  </w:num>
  <w:num w:numId="15" w16cid:durableId="945695375">
    <w:abstractNumId w:val="28"/>
  </w:num>
  <w:num w:numId="16" w16cid:durableId="1623459082">
    <w:abstractNumId w:val="4"/>
  </w:num>
  <w:num w:numId="17" w16cid:durableId="1665818513">
    <w:abstractNumId w:val="6"/>
  </w:num>
  <w:num w:numId="18" w16cid:durableId="251747544">
    <w:abstractNumId w:val="22"/>
  </w:num>
  <w:num w:numId="19" w16cid:durableId="1754737716">
    <w:abstractNumId w:val="5"/>
  </w:num>
  <w:num w:numId="20" w16cid:durableId="545720154">
    <w:abstractNumId w:val="16"/>
  </w:num>
  <w:num w:numId="21" w16cid:durableId="562179737">
    <w:abstractNumId w:val="3"/>
  </w:num>
  <w:num w:numId="22" w16cid:durableId="296380776">
    <w:abstractNumId w:val="1"/>
  </w:num>
  <w:num w:numId="23" w16cid:durableId="348723218">
    <w:abstractNumId w:val="17"/>
  </w:num>
  <w:num w:numId="24" w16cid:durableId="422146244">
    <w:abstractNumId w:val="31"/>
  </w:num>
  <w:num w:numId="25" w16cid:durableId="1178428704">
    <w:abstractNumId w:val="15"/>
  </w:num>
  <w:num w:numId="26" w16cid:durableId="1540626527">
    <w:abstractNumId w:val="7"/>
  </w:num>
  <w:num w:numId="27" w16cid:durableId="718476977">
    <w:abstractNumId w:val="13"/>
  </w:num>
  <w:num w:numId="28" w16cid:durableId="250117845">
    <w:abstractNumId w:val="29"/>
  </w:num>
  <w:num w:numId="29" w16cid:durableId="499347315">
    <w:abstractNumId w:val="24"/>
  </w:num>
  <w:num w:numId="30" w16cid:durableId="231040870">
    <w:abstractNumId w:val="25"/>
  </w:num>
  <w:num w:numId="31" w16cid:durableId="783965052">
    <w:abstractNumId w:val="27"/>
  </w:num>
  <w:num w:numId="32" w16cid:durableId="1635134705">
    <w:abstractNumId w:val="11"/>
  </w:num>
  <w:num w:numId="33" w16cid:durableId="2086339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7D"/>
    <w:rsid w:val="00015FB0"/>
    <w:rsid w:val="00055960"/>
    <w:rsid w:val="00080CAB"/>
    <w:rsid w:val="000B1D41"/>
    <w:rsid w:val="000C5C43"/>
    <w:rsid w:val="000E47C0"/>
    <w:rsid w:val="00103F43"/>
    <w:rsid w:val="00130002"/>
    <w:rsid w:val="001512E8"/>
    <w:rsid w:val="0015367A"/>
    <w:rsid w:val="00154552"/>
    <w:rsid w:val="00180A7A"/>
    <w:rsid w:val="001865B2"/>
    <w:rsid w:val="001A74C6"/>
    <w:rsid w:val="001B26B3"/>
    <w:rsid w:val="001B27E8"/>
    <w:rsid w:val="001C18FE"/>
    <w:rsid w:val="001D163E"/>
    <w:rsid w:val="002827C1"/>
    <w:rsid w:val="002B4A6C"/>
    <w:rsid w:val="002D4FDE"/>
    <w:rsid w:val="002E5F86"/>
    <w:rsid w:val="002F1FCF"/>
    <w:rsid w:val="0031454C"/>
    <w:rsid w:val="00352C26"/>
    <w:rsid w:val="00361DC9"/>
    <w:rsid w:val="00372E2E"/>
    <w:rsid w:val="00375A81"/>
    <w:rsid w:val="003813B5"/>
    <w:rsid w:val="003A5FEF"/>
    <w:rsid w:val="003C4F49"/>
    <w:rsid w:val="00410B52"/>
    <w:rsid w:val="0042747A"/>
    <w:rsid w:val="00435A0A"/>
    <w:rsid w:val="0044373B"/>
    <w:rsid w:val="0045256E"/>
    <w:rsid w:val="004547C4"/>
    <w:rsid w:val="004755DB"/>
    <w:rsid w:val="00476985"/>
    <w:rsid w:val="00486F4A"/>
    <w:rsid w:val="00487AAC"/>
    <w:rsid w:val="004D0AEF"/>
    <w:rsid w:val="004F04F2"/>
    <w:rsid w:val="0054101B"/>
    <w:rsid w:val="00547236"/>
    <w:rsid w:val="005707FA"/>
    <w:rsid w:val="0057729E"/>
    <w:rsid w:val="00586038"/>
    <w:rsid w:val="005A2CFE"/>
    <w:rsid w:val="005A4803"/>
    <w:rsid w:val="005A72F8"/>
    <w:rsid w:val="005A7DA2"/>
    <w:rsid w:val="005E6D76"/>
    <w:rsid w:val="005E6E52"/>
    <w:rsid w:val="006121DE"/>
    <w:rsid w:val="00615BC7"/>
    <w:rsid w:val="00640AF7"/>
    <w:rsid w:val="0065446B"/>
    <w:rsid w:val="00661E7B"/>
    <w:rsid w:val="00682666"/>
    <w:rsid w:val="0068535B"/>
    <w:rsid w:val="006A019F"/>
    <w:rsid w:val="006B18DA"/>
    <w:rsid w:val="006B78E2"/>
    <w:rsid w:val="006C3DCC"/>
    <w:rsid w:val="006D3E0B"/>
    <w:rsid w:val="006E3AE0"/>
    <w:rsid w:val="006E7FC7"/>
    <w:rsid w:val="00700F97"/>
    <w:rsid w:val="00715D99"/>
    <w:rsid w:val="00716A94"/>
    <w:rsid w:val="007479A0"/>
    <w:rsid w:val="007539EC"/>
    <w:rsid w:val="007543D6"/>
    <w:rsid w:val="007636D8"/>
    <w:rsid w:val="007665B7"/>
    <w:rsid w:val="00782016"/>
    <w:rsid w:val="007A1E6C"/>
    <w:rsid w:val="007A3FA2"/>
    <w:rsid w:val="007A7D60"/>
    <w:rsid w:val="007E1782"/>
    <w:rsid w:val="008015F9"/>
    <w:rsid w:val="00820834"/>
    <w:rsid w:val="008841C4"/>
    <w:rsid w:val="008C7A17"/>
    <w:rsid w:val="008D18D1"/>
    <w:rsid w:val="008D3E30"/>
    <w:rsid w:val="008E1E54"/>
    <w:rsid w:val="00955689"/>
    <w:rsid w:val="00970FF2"/>
    <w:rsid w:val="0097114A"/>
    <w:rsid w:val="00973D9C"/>
    <w:rsid w:val="00982C88"/>
    <w:rsid w:val="009834E0"/>
    <w:rsid w:val="00992CB2"/>
    <w:rsid w:val="009945F2"/>
    <w:rsid w:val="009A0F7D"/>
    <w:rsid w:val="009C7562"/>
    <w:rsid w:val="00A00E26"/>
    <w:rsid w:val="00A34B9C"/>
    <w:rsid w:val="00A4600E"/>
    <w:rsid w:val="00A714AE"/>
    <w:rsid w:val="00A71709"/>
    <w:rsid w:val="00AA1EB6"/>
    <w:rsid w:val="00AB320D"/>
    <w:rsid w:val="00AF4861"/>
    <w:rsid w:val="00AF6833"/>
    <w:rsid w:val="00B032C4"/>
    <w:rsid w:val="00B23C3E"/>
    <w:rsid w:val="00B62E63"/>
    <w:rsid w:val="00B630FD"/>
    <w:rsid w:val="00B852BB"/>
    <w:rsid w:val="00B9152E"/>
    <w:rsid w:val="00BA23C1"/>
    <w:rsid w:val="00BA4855"/>
    <w:rsid w:val="00BA6E7F"/>
    <w:rsid w:val="00BB100E"/>
    <w:rsid w:val="00BC3B05"/>
    <w:rsid w:val="00BD0D18"/>
    <w:rsid w:val="00BD2088"/>
    <w:rsid w:val="00BE1628"/>
    <w:rsid w:val="00C0137F"/>
    <w:rsid w:val="00C073F7"/>
    <w:rsid w:val="00C155FC"/>
    <w:rsid w:val="00C16439"/>
    <w:rsid w:val="00C204B1"/>
    <w:rsid w:val="00C32E6E"/>
    <w:rsid w:val="00C452AF"/>
    <w:rsid w:val="00C6338C"/>
    <w:rsid w:val="00C95EC1"/>
    <w:rsid w:val="00C95FA7"/>
    <w:rsid w:val="00C97291"/>
    <w:rsid w:val="00CD08F3"/>
    <w:rsid w:val="00CD0E23"/>
    <w:rsid w:val="00CF791B"/>
    <w:rsid w:val="00D04D92"/>
    <w:rsid w:val="00D146FE"/>
    <w:rsid w:val="00D213EF"/>
    <w:rsid w:val="00D2542F"/>
    <w:rsid w:val="00D548E2"/>
    <w:rsid w:val="00D6348F"/>
    <w:rsid w:val="00D64598"/>
    <w:rsid w:val="00D938D3"/>
    <w:rsid w:val="00DB0DD4"/>
    <w:rsid w:val="00DB1F25"/>
    <w:rsid w:val="00DC56AD"/>
    <w:rsid w:val="00DC5939"/>
    <w:rsid w:val="00DD0E35"/>
    <w:rsid w:val="00DD5BCC"/>
    <w:rsid w:val="00DF3AD0"/>
    <w:rsid w:val="00E04165"/>
    <w:rsid w:val="00E120E7"/>
    <w:rsid w:val="00E12742"/>
    <w:rsid w:val="00E26DF0"/>
    <w:rsid w:val="00E40F8A"/>
    <w:rsid w:val="00E605B0"/>
    <w:rsid w:val="00E8412F"/>
    <w:rsid w:val="00E842BD"/>
    <w:rsid w:val="00E857DD"/>
    <w:rsid w:val="00E962A4"/>
    <w:rsid w:val="00E96762"/>
    <w:rsid w:val="00EB06E1"/>
    <w:rsid w:val="00ED2089"/>
    <w:rsid w:val="00EF206B"/>
    <w:rsid w:val="00F06015"/>
    <w:rsid w:val="00F34FD7"/>
    <w:rsid w:val="00F433D1"/>
    <w:rsid w:val="00F65E9B"/>
    <w:rsid w:val="00F67762"/>
    <w:rsid w:val="00F8265D"/>
    <w:rsid w:val="00F8702B"/>
    <w:rsid w:val="00FC1957"/>
    <w:rsid w:val="00FE16A6"/>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character" w:customStyle="1" w:styleId="apple-converted-space">
    <w:name w:val="apple-converted-space"/>
    <w:basedOn w:val="DefaultParagraphFont"/>
    <w:rsid w:val="00BA23C1"/>
  </w:style>
  <w:style w:type="character" w:customStyle="1" w:styleId="UnresolvedMention1">
    <w:name w:val="Unresolved Mention1"/>
    <w:basedOn w:val="DefaultParagraphFont"/>
    <w:uiPriority w:val="99"/>
    <w:semiHidden/>
    <w:unhideWhenUsed/>
    <w:rsid w:val="00BA23C1"/>
    <w:rPr>
      <w:color w:val="605E5C"/>
      <w:shd w:val="clear" w:color="auto" w:fill="E1DFDD"/>
    </w:rPr>
  </w:style>
  <w:style w:type="paragraph" w:styleId="NormalWeb">
    <w:name w:val="Normal (Web)"/>
    <w:basedOn w:val="Normal"/>
    <w:uiPriority w:val="99"/>
    <w:unhideWhenUsed/>
    <w:rsid w:val="00D6348F"/>
    <w:pPr>
      <w:spacing w:before="100" w:beforeAutospacing="1" w:after="100" w:afterAutospacing="1"/>
    </w:pPr>
    <w:rPr>
      <w:rFonts w:ascii="Times New Roman" w:hAnsi="Times New Roman"/>
      <w:sz w:val="24"/>
    </w:rPr>
  </w:style>
  <w:style w:type="character" w:customStyle="1" w:styleId="UnresolvedMention2">
    <w:name w:val="Unresolved Mention2"/>
    <w:basedOn w:val="DefaultParagraphFont"/>
    <w:uiPriority w:val="99"/>
    <w:semiHidden/>
    <w:unhideWhenUsed/>
    <w:rsid w:val="005E6D76"/>
    <w:rPr>
      <w:color w:val="605E5C"/>
      <w:shd w:val="clear" w:color="auto" w:fill="E1DFDD"/>
    </w:rPr>
  </w:style>
  <w:style w:type="character" w:styleId="UnresolvedMention">
    <w:name w:val="Unresolved Mention"/>
    <w:basedOn w:val="DefaultParagraphFont"/>
    <w:uiPriority w:val="99"/>
    <w:semiHidden/>
    <w:unhideWhenUsed/>
    <w:rsid w:val="005A4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69424">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11350820">
      <w:bodyDiv w:val="1"/>
      <w:marLeft w:val="0"/>
      <w:marRight w:val="0"/>
      <w:marTop w:val="0"/>
      <w:marBottom w:val="0"/>
      <w:divBdr>
        <w:top w:val="none" w:sz="0" w:space="0" w:color="auto"/>
        <w:left w:val="none" w:sz="0" w:space="0" w:color="auto"/>
        <w:bottom w:val="none" w:sz="0" w:space="0" w:color="auto"/>
        <w:right w:val="none" w:sz="0" w:space="0" w:color="auto"/>
      </w:divBdr>
    </w:div>
    <w:div w:id="955990109">
      <w:bodyDiv w:val="1"/>
      <w:marLeft w:val="0"/>
      <w:marRight w:val="0"/>
      <w:marTop w:val="0"/>
      <w:marBottom w:val="0"/>
      <w:divBdr>
        <w:top w:val="none" w:sz="0" w:space="0" w:color="auto"/>
        <w:left w:val="none" w:sz="0" w:space="0" w:color="auto"/>
        <w:bottom w:val="none" w:sz="0" w:space="0" w:color="auto"/>
        <w:right w:val="none" w:sz="0" w:space="0" w:color="auto"/>
      </w:divBdr>
      <w:divsChild>
        <w:div w:id="1009723183">
          <w:marLeft w:val="0"/>
          <w:marRight w:val="0"/>
          <w:marTop w:val="0"/>
          <w:marBottom w:val="0"/>
          <w:divBdr>
            <w:top w:val="none" w:sz="0" w:space="0" w:color="auto"/>
            <w:left w:val="none" w:sz="0" w:space="0" w:color="auto"/>
            <w:bottom w:val="none" w:sz="0" w:space="0" w:color="auto"/>
            <w:right w:val="none" w:sz="0" w:space="0" w:color="auto"/>
          </w:divBdr>
          <w:divsChild>
            <w:div w:id="2089644041">
              <w:marLeft w:val="0"/>
              <w:marRight w:val="0"/>
              <w:marTop w:val="0"/>
              <w:marBottom w:val="0"/>
              <w:divBdr>
                <w:top w:val="none" w:sz="0" w:space="0" w:color="auto"/>
                <w:left w:val="none" w:sz="0" w:space="0" w:color="auto"/>
                <w:bottom w:val="none" w:sz="0" w:space="0" w:color="auto"/>
                <w:right w:val="none" w:sz="0" w:space="0" w:color="auto"/>
              </w:divBdr>
              <w:divsChild>
                <w:div w:id="13174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519464420">
      <w:bodyDiv w:val="1"/>
      <w:marLeft w:val="0"/>
      <w:marRight w:val="0"/>
      <w:marTop w:val="0"/>
      <w:marBottom w:val="0"/>
      <w:divBdr>
        <w:top w:val="none" w:sz="0" w:space="0" w:color="auto"/>
        <w:left w:val="none" w:sz="0" w:space="0" w:color="auto"/>
        <w:bottom w:val="none" w:sz="0" w:space="0" w:color="auto"/>
        <w:right w:val="none" w:sz="0" w:space="0" w:color="auto"/>
      </w:divBdr>
      <w:divsChild>
        <w:div w:id="113597035">
          <w:marLeft w:val="0"/>
          <w:marRight w:val="0"/>
          <w:marTop w:val="0"/>
          <w:marBottom w:val="0"/>
          <w:divBdr>
            <w:top w:val="none" w:sz="0" w:space="0" w:color="auto"/>
            <w:left w:val="none" w:sz="0" w:space="0" w:color="auto"/>
            <w:bottom w:val="none" w:sz="0" w:space="0" w:color="auto"/>
            <w:right w:val="none" w:sz="0" w:space="0" w:color="auto"/>
          </w:divBdr>
          <w:divsChild>
            <w:div w:id="1486360243">
              <w:marLeft w:val="0"/>
              <w:marRight w:val="0"/>
              <w:marTop w:val="0"/>
              <w:marBottom w:val="0"/>
              <w:divBdr>
                <w:top w:val="none" w:sz="0" w:space="0" w:color="auto"/>
                <w:left w:val="none" w:sz="0" w:space="0" w:color="auto"/>
                <w:bottom w:val="none" w:sz="0" w:space="0" w:color="auto"/>
                <w:right w:val="none" w:sz="0" w:space="0" w:color="auto"/>
              </w:divBdr>
              <w:divsChild>
                <w:div w:id="18442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5693">
      <w:bodyDiv w:val="1"/>
      <w:marLeft w:val="0"/>
      <w:marRight w:val="0"/>
      <w:marTop w:val="0"/>
      <w:marBottom w:val="0"/>
      <w:divBdr>
        <w:top w:val="none" w:sz="0" w:space="0" w:color="auto"/>
        <w:left w:val="none" w:sz="0" w:space="0" w:color="auto"/>
        <w:bottom w:val="none" w:sz="0" w:space="0" w:color="auto"/>
        <w:right w:val="none" w:sz="0" w:space="0" w:color="auto"/>
      </w:divBdr>
      <w:divsChild>
        <w:div w:id="1247038405">
          <w:marLeft w:val="0"/>
          <w:marRight w:val="0"/>
          <w:marTop w:val="0"/>
          <w:marBottom w:val="0"/>
          <w:divBdr>
            <w:top w:val="none" w:sz="0" w:space="0" w:color="auto"/>
            <w:left w:val="none" w:sz="0" w:space="0" w:color="auto"/>
            <w:bottom w:val="none" w:sz="0" w:space="0" w:color="auto"/>
            <w:right w:val="none" w:sz="0" w:space="0" w:color="auto"/>
          </w:divBdr>
          <w:divsChild>
            <w:div w:id="1246959913">
              <w:marLeft w:val="0"/>
              <w:marRight w:val="0"/>
              <w:marTop w:val="0"/>
              <w:marBottom w:val="0"/>
              <w:divBdr>
                <w:top w:val="none" w:sz="0" w:space="0" w:color="auto"/>
                <w:left w:val="none" w:sz="0" w:space="0" w:color="auto"/>
                <w:bottom w:val="none" w:sz="0" w:space="0" w:color="auto"/>
                <w:right w:val="none" w:sz="0" w:space="0" w:color="auto"/>
              </w:divBdr>
              <w:divsChild>
                <w:div w:id="209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1127">
      <w:bodyDiv w:val="1"/>
      <w:marLeft w:val="0"/>
      <w:marRight w:val="0"/>
      <w:marTop w:val="0"/>
      <w:marBottom w:val="0"/>
      <w:divBdr>
        <w:top w:val="none" w:sz="0" w:space="0" w:color="auto"/>
        <w:left w:val="none" w:sz="0" w:space="0" w:color="auto"/>
        <w:bottom w:val="none" w:sz="0" w:space="0" w:color="auto"/>
        <w:right w:val="none" w:sz="0" w:space="0" w:color="auto"/>
      </w:divBdr>
    </w:div>
    <w:div w:id="1687167370">
      <w:bodyDiv w:val="1"/>
      <w:marLeft w:val="0"/>
      <w:marRight w:val="0"/>
      <w:marTop w:val="0"/>
      <w:marBottom w:val="0"/>
      <w:divBdr>
        <w:top w:val="none" w:sz="0" w:space="0" w:color="auto"/>
        <w:left w:val="none" w:sz="0" w:space="0" w:color="auto"/>
        <w:bottom w:val="none" w:sz="0" w:space="0" w:color="auto"/>
        <w:right w:val="none" w:sz="0" w:space="0" w:color="auto"/>
      </w:divBdr>
      <w:divsChild>
        <w:div w:id="177621730">
          <w:marLeft w:val="0"/>
          <w:marRight w:val="0"/>
          <w:marTop w:val="0"/>
          <w:marBottom w:val="0"/>
          <w:divBdr>
            <w:top w:val="none" w:sz="0" w:space="0" w:color="auto"/>
            <w:left w:val="none" w:sz="0" w:space="0" w:color="auto"/>
            <w:bottom w:val="none" w:sz="0" w:space="0" w:color="auto"/>
            <w:right w:val="none" w:sz="0" w:space="0" w:color="auto"/>
          </w:divBdr>
          <w:divsChild>
            <w:div w:id="256058307">
              <w:marLeft w:val="0"/>
              <w:marRight w:val="0"/>
              <w:marTop w:val="0"/>
              <w:marBottom w:val="0"/>
              <w:divBdr>
                <w:top w:val="none" w:sz="0" w:space="0" w:color="auto"/>
                <w:left w:val="none" w:sz="0" w:space="0" w:color="auto"/>
                <w:bottom w:val="none" w:sz="0" w:space="0" w:color="auto"/>
                <w:right w:val="none" w:sz="0" w:space="0" w:color="auto"/>
              </w:divBdr>
              <w:divsChild>
                <w:div w:id="17860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48209037">
      <w:bodyDiv w:val="1"/>
      <w:marLeft w:val="0"/>
      <w:marRight w:val="0"/>
      <w:marTop w:val="0"/>
      <w:marBottom w:val="0"/>
      <w:divBdr>
        <w:top w:val="none" w:sz="0" w:space="0" w:color="auto"/>
        <w:left w:val="none" w:sz="0" w:space="0" w:color="auto"/>
        <w:bottom w:val="none" w:sz="0" w:space="0" w:color="auto"/>
        <w:right w:val="none" w:sz="0" w:space="0" w:color="auto"/>
      </w:divBdr>
    </w:div>
    <w:div w:id="1852526227">
      <w:bodyDiv w:val="1"/>
      <w:marLeft w:val="0"/>
      <w:marRight w:val="0"/>
      <w:marTop w:val="0"/>
      <w:marBottom w:val="0"/>
      <w:divBdr>
        <w:top w:val="none" w:sz="0" w:space="0" w:color="auto"/>
        <w:left w:val="none" w:sz="0" w:space="0" w:color="auto"/>
        <w:bottom w:val="none" w:sz="0" w:space="0" w:color="auto"/>
        <w:right w:val="none" w:sz="0" w:space="0" w:color="auto"/>
      </w:divBdr>
    </w:div>
    <w:div w:id="1961645747">
      <w:bodyDiv w:val="1"/>
      <w:marLeft w:val="0"/>
      <w:marRight w:val="0"/>
      <w:marTop w:val="0"/>
      <w:marBottom w:val="0"/>
      <w:divBdr>
        <w:top w:val="none" w:sz="0" w:space="0" w:color="auto"/>
        <w:left w:val="none" w:sz="0" w:space="0" w:color="auto"/>
        <w:bottom w:val="none" w:sz="0" w:space="0" w:color="auto"/>
        <w:right w:val="none" w:sz="0" w:space="0" w:color="auto"/>
      </w:divBdr>
    </w:div>
    <w:div w:id="2088140532">
      <w:bodyDiv w:val="1"/>
      <w:marLeft w:val="0"/>
      <w:marRight w:val="0"/>
      <w:marTop w:val="0"/>
      <w:marBottom w:val="0"/>
      <w:divBdr>
        <w:top w:val="none" w:sz="0" w:space="0" w:color="auto"/>
        <w:left w:val="none" w:sz="0" w:space="0" w:color="auto"/>
        <w:bottom w:val="none" w:sz="0" w:space="0" w:color="auto"/>
        <w:right w:val="none" w:sz="0" w:space="0" w:color="auto"/>
      </w:divBdr>
      <w:divsChild>
        <w:div w:id="241570003">
          <w:marLeft w:val="0"/>
          <w:marRight w:val="0"/>
          <w:marTop w:val="0"/>
          <w:marBottom w:val="0"/>
          <w:divBdr>
            <w:top w:val="none" w:sz="0" w:space="0" w:color="auto"/>
            <w:left w:val="none" w:sz="0" w:space="0" w:color="auto"/>
            <w:bottom w:val="none" w:sz="0" w:space="0" w:color="auto"/>
            <w:right w:val="none" w:sz="0" w:space="0" w:color="auto"/>
          </w:divBdr>
          <w:divsChild>
            <w:div w:id="2024046174">
              <w:marLeft w:val="0"/>
              <w:marRight w:val="0"/>
              <w:marTop w:val="0"/>
              <w:marBottom w:val="0"/>
              <w:divBdr>
                <w:top w:val="none" w:sz="0" w:space="0" w:color="auto"/>
                <w:left w:val="none" w:sz="0" w:space="0" w:color="auto"/>
                <w:bottom w:val="none" w:sz="0" w:space="0" w:color="auto"/>
                <w:right w:val="none" w:sz="0" w:space="0" w:color="auto"/>
              </w:divBdr>
              <w:divsChild>
                <w:div w:id="11547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graduate/?catoid=10&amp;navoid=2020" TargetMode="External"/><Relationship Id="rId18" Type="http://schemas.openxmlformats.org/officeDocument/2006/relationships/hyperlink" Target="https://gatorevals.aa.ufl.edu/public-results/" TargetMode="External"/><Relationship Id="rId26" Type="http://schemas.openxmlformats.org/officeDocument/2006/relationships/hyperlink" Target="https://titleix.ufl.edu/" TargetMode="External"/><Relationship Id="rId39" Type="http://schemas.openxmlformats.org/officeDocument/2006/relationships/fontTable" Target="fontTable.xml"/><Relationship Id="rId21" Type="http://schemas.openxmlformats.org/officeDocument/2006/relationships/hyperlink" Target="mailto:taylor@eng.ufl.edu" TargetMode="External"/><Relationship Id="rId34" Type="http://schemas.openxmlformats.org/officeDocument/2006/relationships/hyperlink" Target="https://sccr.dso.ufl.edu/policies/student-honor-code-student-conduct-code/" TargetMode="External"/><Relationship Id="rId7" Type="http://schemas.openxmlformats.org/officeDocument/2006/relationships/endnotes" Target="endnotes.xml"/><Relationship Id="rId12" Type="http://schemas.openxmlformats.org/officeDocument/2006/relationships/hyperlink" Target="https://gradcatalog.ufl.edu/graduate/regulations/" TargetMode="External"/><Relationship Id="rId17" Type="http://schemas.openxmlformats.org/officeDocument/2006/relationships/hyperlink" Target="https://ufl.bluera.com/ufl/" TargetMode="External"/><Relationship Id="rId25" Type="http://schemas.openxmlformats.org/officeDocument/2006/relationships/hyperlink" Target="https://counseling.ufl.edu/" TargetMode="External"/><Relationship Id="rId33" Type="http://schemas.openxmlformats.org/officeDocument/2006/relationships/hyperlink" Target="https://writing.ufl.edu/writing-studi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atorevals.aa.ufl.edu/students/" TargetMode="External"/><Relationship Id="rId20" Type="http://schemas.openxmlformats.org/officeDocument/2006/relationships/hyperlink" Target="mailto:student-support-hr@eng.ufl.edu" TargetMode="External"/><Relationship Id="rId29" Type="http://schemas.openxmlformats.org/officeDocument/2006/relationships/hyperlink" Target="https://lss.at.ufl.edu/help.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graduate/regulations" TargetMode="External"/><Relationship Id="rId24" Type="http://schemas.openxmlformats.org/officeDocument/2006/relationships/hyperlink" Target="mailto:umatter@ufl.edu" TargetMode="External"/><Relationship Id="rId32" Type="http://schemas.openxmlformats.org/officeDocument/2006/relationships/hyperlink" Target="https://teachingcenter.ufl.edu/" TargetMode="External"/><Relationship Id="rId37" Type="http://schemas.openxmlformats.org/officeDocument/2006/relationships/hyperlink" Target="https://distance.ufl.edu/state-authorization-statu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ability.ufl.edu/students/get-started/" TargetMode="External"/><Relationship Id="rId23" Type="http://schemas.openxmlformats.org/officeDocument/2006/relationships/hyperlink" Target="https://registrar.ufl.edu/ferpa.html" TargetMode="External"/><Relationship Id="rId28" Type="http://schemas.openxmlformats.org/officeDocument/2006/relationships/hyperlink" Target="http://www.police.ufl.edu/" TargetMode="External"/><Relationship Id="rId36" Type="http://schemas.openxmlformats.org/officeDocument/2006/relationships/hyperlink" Target="https://distance.ufl.edu/getting-help/" TargetMode="External"/><Relationship Id="rId10" Type="http://schemas.openxmlformats.org/officeDocument/2006/relationships/hyperlink" Target="http://gradcatalog.ufl.edu/content.php?catoid=10&amp;navoid=2020" TargetMode="External"/><Relationship Id="rId19" Type="http://schemas.openxmlformats.org/officeDocument/2006/relationships/hyperlink" Target="https://sccr.dso.ufl.edu/process/student-conduct-code/" TargetMode="External"/><Relationship Id="rId31" Type="http://schemas.openxmlformats.org/officeDocument/2006/relationships/hyperlink" Target="http://cms.uflib.ufl.edu/ask" TargetMode="External"/><Relationship Id="rId4" Type="http://schemas.openxmlformats.org/officeDocument/2006/relationships/settings" Target="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s://catalog.ufl.edu/UGRD/academic-regulations/grades-grading-policies/" TargetMode="External"/><Relationship Id="rId22" Type="http://schemas.openxmlformats.org/officeDocument/2006/relationships/hyperlink" Target="mailto:nishida@eng.ufl.edu" TargetMode="External"/><Relationship Id="rId27" Type="http://schemas.openxmlformats.org/officeDocument/2006/relationships/hyperlink" Target="mailto:title-ix@ufl.edu" TargetMode="External"/><Relationship Id="rId30" Type="http://schemas.openxmlformats.org/officeDocument/2006/relationships/hyperlink" Target="https://career.ufl.edu/" TargetMode="External"/><Relationship Id="rId35" Type="http://schemas.openxmlformats.org/officeDocument/2006/relationships/hyperlink" Target="https://care.dso.ufl.edu/" TargetMode="External"/><Relationship Id="rId8" Type="http://schemas.openxmlformats.org/officeDocument/2006/relationships/hyperlink" Target="mailto:ziynetboz@ufl.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C9A90-8B1E-44EF-BDED-D27C6149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2221</Words>
  <Characters>14017</Characters>
  <Application>Microsoft Office Word</Application>
  <DocSecurity>0</DocSecurity>
  <Lines>233</Lines>
  <Paragraphs>69</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16169</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Boz,Ziynet</cp:lastModifiedBy>
  <cp:revision>7</cp:revision>
  <cp:lastPrinted>2013-06-14T18:40:00Z</cp:lastPrinted>
  <dcterms:created xsi:type="dcterms:W3CDTF">2024-08-26T14:42:00Z</dcterms:created>
  <dcterms:modified xsi:type="dcterms:W3CDTF">2025-12-01T17:36:00Z</dcterms:modified>
</cp:coreProperties>
</file>