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CF66" w14:textId="7D2972B0" w:rsidR="00AA0979" w:rsidRDefault="00AA0979" w:rsidP="00AA0979">
      <w:pPr>
        <w:pStyle w:val="Subtitle"/>
        <w:rPr>
          <w:smallCaps/>
          <w:color w:val="auto"/>
          <w:sz w:val="28"/>
        </w:rPr>
      </w:pPr>
      <w:r>
        <w:rPr>
          <w:smallCaps/>
          <w:color w:val="auto"/>
          <w:sz w:val="28"/>
        </w:rPr>
        <w:t>AOM4</w:t>
      </w:r>
      <w:r w:rsidR="00D57A39">
        <w:rPr>
          <w:smallCaps/>
          <w:color w:val="auto"/>
          <w:sz w:val="28"/>
        </w:rPr>
        <w:t>060/6061</w:t>
      </w:r>
    </w:p>
    <w:p w14:paraId="6F714149" w14:textId="1BDAD287" w:rsidR="00AA0979" w:rsidRDefault="00AA0979" w:rsidP="00AA0979">
      <w:pPr>
        <w:jc w:val="center"/>
        <w:rPr>
          <w:b/>
          <w:bCs/>
          <w:smallCaps/>
          <w:sz w:val="28"/>
        </w:rPr>
      </w:pPr>
      <w:r>
        <w:rPr>
          <w:b/>
          <w:bCs/>
          <w:smallCaps/>
          <w:sz w:val="28"/>
        </w:rPr>
        <w:t>Agri-food Systems Innovation</w:t>
      </w:r>
    </w:p>
    <w:p w14:paraId="34CB38D2" w14:textId="7E48BC8F" w:rsidR="00CD4812" w:rsidRDefault="00CD4812" w:rsidP="00AA0979">
      <w:pPr>
        <w:jc w:val="center"/>
        <w:rPr>
          <w:smallCaps/>
          <w:sz w:val="28"/>
        </w:rPr>
      </w:pPr>
      <w:r>
        <w:rPr>
          <w:smallCaps/>
          <w:sz w:val="28"/>
        </w:rPr>
        <w:t>Spring 20</w:t>
      </w:r>
      <w:r w:rsidR="00A82D2F">
        <w:rPr>
          <w:smallCaps/>
          <w:sz w:val="28"/>
        </w:rPr>
        <w:t>2</w:t>
      </w:r>
      <w:r w:rsidR="00196A79">
        <w:rPr>
          <w:smallCaps/>
          <w:sz w:val="28"/>
        </w:rPr>
        <w:t>4</w:t>
      </w:r>
    </w:p>
    <w:p w14:paraId="66E2876D" w14:textId="77777777" w:rsidR="00AA0979" w:rsidRDefault="00AA0979" w:rsidP="00AA0979"/>
    <w:p w14:paraId="1B724ED2" w14:textId="661E7D49" w:rsidR="00AA0979" w:rsidRDefault="00AA0979" w:rsidP="00AA0979">
      <w:pPr>
        <w:numPr>
          <w:ilvl w:val="0"/>
          <w:numId w:val="2"/>
        </w:numPr>
        <w:tabs>
          <w:tab w:val="left" w:pos="360"/>
        </w:tabs>
      </w:pPr>
      <w:r>
        <w:rPr>
          <w:b/>
          <w:bCs/>
        </w:rPr>
        <w:t>Catalog Description:</w:t>
      </w:r>
      <w:r>
        <w:t xml:space="preserve">  </w:t>
      </w:r>
      <w:r>
        <w:rPr>
          <w:i/>
          <w:iCs/>
        </w:rPr>
        <w:t xml:space="preserve">3 credits. </w:t>
      </w:r>
      <w:r w:rsidR="00C0711F" w:rsidRPr="00C0711F">
        <w:rPr>
          <w:iCs/>
        </w:rPr>
        <w:t>S</w:t>
      </w:r>
      <w:r w:rsidRPr="002C1CA2">
        <w:rPr>
          <w:iCs/>
        </w:rPr>
        <w:t xml:space="preserve">tudents explore the role of innovation in food systems from a reverse chain perspective.  Students </w:t>
      </w:r>
      <w:r w:rsidR="00E04573">
        <w:rPr>
          <w:iCs/>
        </w:rPr>
        <w:t xml:space="preserve">will </w:t>
      </w:r>
      <w:r w:rsidRPr="002C1CA2">
        <w:rPr>
          <w:iCs/>
        </w:rPr>
        <w:t>gain knowledge of the food system framework from a multi-level (i.e.</w:t>
      </w:r>
      <w:r>
        <w:rPr>
          <w:iCs/>
        </w:rPr>
        <w:t>,</w:t>
      </w:r>
      <w:r w:rsidRPr="002C1CA2">
        <w:rPr>
          <w:iCs/>
        </w:rPr>
        <w:t xml:space="preserve"> </w:t>
      </w:r>
      <w:r w:rsidR="00DF4772">
        <w:rPr>
          <w:iCs/>
        </w:rPr>
        <w:t>individual, organizational, etc.</w:t>
      </w:r>
      <w:r w:rsidRPr="002C1CA2">
        <w:rPr>
          <w:iCs/>
        </w:rPr>
        <w:t>) perspective, identify current, innovative business and technological practices, as well as present and think critically about future trends in food.</w:t>
      </w:r>
      <w:r w:rsidRPr="002C1CA2">
        <w:rPr>
          <w:i/>
          <w:iCs/>
        </w:rPr>
        <w:t xml:space="preserve">  </w:t>
      </w:r>
    </w:p>
    <w:p w14:paraId="0B468930" w14:textId="77777777" w:rsidR="00AA0979" w:rsidRDefault="00AA0979" w:rsidP="00AA0979">
      <w:pPr>
        <w:tabs>
          <w:tab w:val="left" w:pos="360"/>
          <w:tab w:val="left" w:pos="720"/>
        </w:tabs>
        <w:rPr>
          <w:sz w:val="8"/>
        </w:rPr>
      </w:pPr>
    </w:p>
    <w:p w14:paraId="2C09A113" w14:textId="2ADBE99B" w:rsidR="00AA0979" w:rsidRPr="008B1CEE" w:rsidRDefault="00AA0979" w:rsidP="00AA0979">
      <w:pPr>
        <w:numPr>
          <w:ilvl w:val="0"/>
          <w:numId w:val="2"/>
        </w:numPr>
        <w:tabs>
          <w:tab w:val="left" w:pos="360"/>
          <w:tab w:val="left" w:pos="720"/>
        </w:tabs>
        <w:rPr>
          <w:i/>
          <w:iCs/>
          <w:color w:val="FF0000"/>
        </w:rPr>
      </w:pPr>
      <w:r w:rsidRPr="008B1CEE">
        <w:rPr>
          <w:b/>
          <w:bCs/>
          <w:color w:val="000000"/>
        </w:rPr>
        <w:t>Instructor:</w:t>
      </w:r>
      <w:r w:rsidRPr="008B1CEE">
        <w:rPr>
          <w:color w:val="000000"/>
        </w:rPr>
        <w:t xml:space="preserve">  </w:t>
      </w:r>
      <w:r w:rsidRPr="008B1CEE">
        <w:rPr>
          <w:iCs/>
        </w:rPr>
        <w:t>Dr.</w:t>
      </w:r>
      <w:r w:rsidR="00AA1FED">
        <w:rPr>
          <w:iCs/>
        </w:rPr>
        <w:t xml:space="preserve"> </w:t>
      </w:r>
      <w:r w:rsidRPr="008B1CEE">
        <w:rPr>
          <w:iCs/>
        </w:rPr>
        <w:t>Adam Watson</w:t>
      </w:r>
    </w:p>
    <w:p w14:paraId="087516F2" w14:textId="028866E5" w:rsidR="00AA0979" w:rsidRDefault="00AA0979" w:rsidP="00AA0979">
      <w:pPr>
        <w:pStyle w:val="Heading2"/>
        <w:tabs>
          <w:tab w:val="left" w:pos="360"/>
        </w:tabs>
        <w:ind w:left="360"/>
        <w:rPr>
          <w:i w:val="0"/>
          <w:iCs w:val="0"/>
          <w:color w:val="auto"/>
        </w:rPr>
      </w:pPr>
      <w:r>
        <w:rPr>
          <w:i w:val="0"/>
          <w:iCs w:val="0"/>
          <w:color w:val="auto"/>
        </w:rPr>
        <w:t xml:space="preserve">a.   Office location: </w:t>
      </w:r>
      <w:r w:rsidR="00AE62F3">
        <w:rPr>
          <w:i w:val="0"/>
          <w:iCs w:val="0"/>
          <w:color w:val="auto"/>
        </w:rPr>
        <w:t>113</w:t>
      </w:r>
      <w:r>
        <w:rPr>
          <w:i w:val="0"/>
          <w:iCs w:val="0"/>
          <w:color w:val="auto"/>
        </w:rPr>
        <w:t xml:space="preserve"> Frazier Rogers Hall</w:t>
      </w:r>
    </w:p>
    <w:p w14:paraId="0EFDE881" w14:textId="44ED688E" w:rsidR="00AA0979" w:rsidRDefault="00AA0979" w:rsidP="00AA0979">
      <w:pPr>
        <w:numPr>
          <w:ilvl w:val="0"/>
          <w:numId w:val="1"/>
        </w:numPr>
        <w:tabs>
          <w:tab w:val="left" w:pos="360"/>
        </w:tabs>
      </w:pPr>
      <w:r>
        <w:t xml:space="preserve">Telephone:  </w:t>
      </w:r>
      <w:r w:rsidR="0026112C">
        <w:t>352-294-6740</w:t>
      </w:r>
    </w:p>
    <w:p w14:paraId="3DCD653F" w14:textId="77777777" w:rsidR="00AA0979" w:rsidRDefault="00AA0979" w:rsidP="00AA0979">
      <w:pPr>
        <w:numPr>
          <w:ilvl w:val="0"/>
          <w:numId w:val="1"/>
        </w:numPr>
        <w:tabs>
          <w:tab w:val="left" w:pos="360"/>
        </w:tabs>
      </w:pPr>
      <w:r>
        <w:t xml:space="preserve">E-mail address:  </w:t>
      </w:r>
      <w:hyperlink r:id="rId7" w:history="1">
        <w:r w:rsidRPr="008A64E2">
          <w:rPr>
            <w:rStyle w:val="Hyperlink"/>
          </w:rPr>
          <w:t>jaw7385@ufl.edu</w:t>
        </w:r>
      </w:hyperlink>
    </w:p>
    <w:p w14:paraId="0BB1E733" w14:textId="6DC29719" w:rsidR="00AA0979" w:rsidRDefault="00AA0979" w:rsidP="00AA0979">
      <w:pPr>
        <w:numPr>
          <w:ilvl w:val="0"/>
          <w:numId w:val="1"/>
        </w:numPr>
        <w:tabs>
          <w:tab w:val="left" w:pos="360"/>
        </w:tabs>
      </w:pPr>
      <w:r>
        <w:t>Course site: Canvas e-Learning</w:t>
      </w:r>
      <w:r w:rsidR="006E629E">
        <w:t>. Announcements will be made through Canvas.</w:t>
      </w:r>
    </w:p>
    <w:p w14:paraId="42FF43AD" w14:textId="624295E9" w:rsidR="00AA0979" w:rsidRDefault="00AA0979" w:rsidP="00AA0979">
      <w:pPr>
        <w:numPr>
          <w:ilvl w:val="0"/>
          <w:numId w:val="1"/>
        </w:numPr>
        <w:tabs>
          <w:tab w:val="left" w:pos="360"/>
        </w:tabs>
      </w:pPr>
      <w:r>
        <w:t xml:space="preserve">Office hours: </w:t>
      </w:r>
      <w:r w:rsidRPr="001F11D9">
        <w:t xml:space="preserve">MWF </w:t>
      </w:r>
      <w:r w:rsidR="00BA0464" w:rsidRPr="001F11D9">
        <w:t>7</w:t>
      </w:r>
      <w:r w:rsidRPr="001F11D9">
        <w:rPr>
          <w:vertAlign w:val="superscript"/>
        </w:rPr>
        <w:t>th</w:t>
      </w:r>
      <w:r w:rsidRPr="001F11D9">
        <w:t xml:space="preserve"> </w:t>
      </w:r>
      <w:r w:rsidR="00BA0464" w:rsidRPr="001F11D9">
        <w:t>and 8</w:t>
      </w:r>
      <w:r w:rsidR="00BA0464" w:rsidRPr="001F11D9">
        <w:rPr>
          <w:vertAlign w:val="superscript"/>
        </w:rPr>
        <w:t>th</w:t>
      </w:r>
      <w:r w:rsidR="00BA0464" w:rsidRPr="001F11D9">
        <w:t xml:space="preserve"> </w:t>
      </w:r>
      <w:r w:rsidRPr="001F11D9">
        <w:t>Period</w:t>
      </w:r>
      <w:r w:rsidR="00BA0464" w:rsidRPr="001F11D9">
        <w:t>s (1:55pm – 3:50p</w:t>
      </w:r>
      <w:r w:rsidRPr="001F11D9">
        <w:t>m)</w:t>
      </w:r>
      <w:r w:rsidR="00F319FA" w:rsidRPr="001F11D9">
        <w:t xml:space="preserve"> or by appointment</w:t>
      </w:r>
    </w:p>
    <w:p w14:paraId="30179F8A" w14:textId="15503937" w:rsidR="009F77C0" w:rsidRDefault="009F77C0" w:rsidP="009F77C0">
      <w:pPr>
        <w:tabs>
          <w:tab w:val="left" w:pos="360"/>
        </w:tabs>
      </w:pPr>
    </w:p>
    <w:p w14:paraId="5BB18D57" w14:textId="0B8E0486" w:rsidR="00BC5BE5" w:rsidRDefault="009F77C0" w:rsidP="00A82D2F">
      <w:pPr>
        <w:tabs>
          <w:tab w:val="left" w:pos="360"/>
        </w:tabs>
      </w:pPr>
      <w:r>
        <w:tab/>
      </w:r>
      <w:r w:rsidRPr="009F77C0">
        <w:rPr>
          <w:b/>
        </w:rPr>
        <w:t>Teaching Assistant</w:t>
      </w:r>
      <w:r>
        <w:t xml:space="preserve">: </w:t>
      </w:r>
      <w:r w:rsidR="00196A79">
        <w:t>TBA</w:t>
      </w:r>
    </w:p>
    <w:p w14:paraId="75E63067" w14:textId="77777777" w:rsidR="00283C7E" w:rsidRDefault="00283C7E" w:rsidP="00283C7E">
      <w:pPr>
        <w:pStyle w:val="Heading2"/>
        <w:tabs>
          <w:tab w:val="left" w:pos="360"/>
        </w:tabs>
        <w:ind w:left="360"/>
        <w:rPr>
          <w:i w:val="0"/>
          <w:iCs w:val="0"/>
          <w:color w:val="auto"/>
        </w:rPr>
      </w:pPr>
      <w:r>
        <w:rPr>
          <w:i w:val="0"/>
          <w:iCs w:val="0"/>
          <w:color w:val="auto"/>
        </w:rPr>
        <w:t>a.   E-mail address</w:t>
      </w:r>
      <w:r w:rsidRPr="00283C7E">
        <w:rPr>
          <w:i w:val="0"/>
          <w:iCs w:val="0"/>
          <w:color w:val="auto"/>
        </w:rPr>
        <w:t xml:space="preserve">: </w:t>
      </w:r>
      <w:r>
        <w:rPr>
          <w:i w:val="0"/>
          <w:iCs w:val="0"/>
          <w:color w:val="auto"/>
        </w:rPr>
        <w:t xml:space="preserve">Accessed via </w:t>
      </w:r>
      <w:r w:rsidRPr="00283C7E">
        <w:rPr>
          <w:i w:val="0"/>
          <w:iCs w:val="0"/>
          <w:color w:val="auto"/>
        </w:rPr>
        <w:t>Canvas e-Learning.</w:t>
      </w:r>
    </w:p>
    <w:p w14:paraId="1F3FF3C4" w14:textId="4FF49ADF" w:rsidR="00283C7E" w:rsidRPr="00283C7E" w:rsidRDefault="00283C7E" w:rsidP="00283C7E">
      <w:pPr>
        <w:pStyle w:val="Heading2"/>
        <w:numPr>
          <w:ilvl w:val="0"/>
          <w:numId w:val="28"/>
        </w:numPr>
        <w:tabs>
          <w:tab w:val="left" w:pos="360"/>
        </w:tabs>
        <w:rPr>
          <w:i w:val="0"/>
          <w:iCs w:val="0"/>
          <w:color w:val="auto"/>
        </w:rPr>
      </w:pPr>
      <w:r w:rsidRPr="00283C7E">
        <w:rPr>
          <w:i w:val="0"/>
          <w:iCs w:val="0"/>
          <w:color w:val="auto"/>
        </w:rPr>
        <w:t>Office hours: By appointment</w:t>
      </w:r>
    </w:p>
    <w:p w14:paraId="55D42DDF" w14:textId="0DAD8795" w:rsidR="00AA0979" w:rsidRDefault="00AA0979" w:rsidP="00AA0979">
      <w:pPr>
        <w:tabs>
          <w:tab w:val="left" w:pos="360"/>
        </w:tabs>
        <w:ind w:left="720"/>
      </w:pPr>
    </w:p>
    <w:p w14:paraId="55370830" w14:textId="3019D640" w:rsidR="009F77C0" w:rsidRDefault="00031704" w:rsidP="009F77C0">
      <w:pPr>
        <w:tabs>
          <w:tab w:val="left" w:pos="360"/>
        </w:tabs>
        <w:ind w:left="360"/>
      </w:pPr>
      <w:r>
        <w:t>Your professor has an open-door policy, so do not hesitate to knock on his office.  If he is not in his office, please email him and he will respond.  To speak to your TA</w:t>
      </w:r>
      <w:r w:rsidR="00A82D2F">
        <w:t xml:space="preserve"> </w:t>
      </w:r>
      <w:r w:rsidR="00CC0B70">
        <w:t>(</w:t>
      </w:r>
      <w:r w:rsidR="00A82D2F">
        <w:t>if one is available during the semester</w:t>
      </w:r>
      <w:r w:rsidR="00CC0B70">
        <w:t xml:space="preserve">) </w:t>
      </w:r>
      <w:r>
        <w:t xml:space="preserve">please use </w:t>
      </w:r>
      <w:r w:rsidR="0068265B">
        <w:t>the Canvas messaging inbox system to directly ask a question or to schedule an appointment</w:t>
      </w:r>
      <w:r>
        <w:t>.  IMPORTANT: W</w:t>
      </w:r>
      <w:r w:rsidR="009F77C0">
        <w:t>hen contacting the professor o</w:t>
      </w:r>
      <w:r>
        <w:t>r</w:t>
      </w:r>
      <w:r w:rsidR="009F77C0">
        <w:t xml:space="preserve"> the teaching assistant, </w:t>
      </w:r>
      <w:r>
        <w:t>please allow up to</w:t>
      </w:r>
      <w:r w:rsidR="009F77C0">
        <w:t xml:space="preserve"> 48 hours</w:t>
      </w:r>
      <w:r>
        <w:t xml:space="preserve"> for a response,</w:t>
      </w:r>
      <w:r w:rsidR="003308F6">
        <w:t xml:space="preserve"> not including weekends or holidays.</w:t>
      </w:r>
      <w:r w:rsidR="00477AE3">
        <w:t xml:space="preserve">  </w:t>
      </w:r>
      <w:r w:rsidR="007A6ABE">
        <w:t xml:space="preserve">In addition, </w:t>
      </w:r>
      <w:r w:rsidR="00984F92">
        <w:t xml:space="preserve">your instructor wants to ensure your assignments are graded in a timely many so </w:t>
      </w:r>
      <w:r w:rsidR="007A6ABE">
        <w:t>please allow for 3-5 school days</w:t>
      </w:r>
      <w:r w:rsidR="00984F92">
        <w:t xml:space="preserve"> for your assignments to be graded and returned.</w:t>
      </w:r>
    </w:p>
    <w:p w14:paraId="6F3818C5" w14:textId="77777777" w:rsidR="009F77C0" w:rsidRDefault="009F77C0" w:rsidP="00AA0979">
      <w:pPr>
        <w:tabs>
          <w:tab w:val="left" w:pos="360"/>
        </w:tabs>
        <w:ind w:left="720"/>
      </w:pPr>
    </w:p>
    <w:p w14:paraId="47F09EAD" w14:textId="77777777" w:rsidR="00AA0979" w:rsidRPr="000B4CDA" w:rsidRDefault="00AA0979" w:rsidP="00AA0979">
      <w:pPr>
        <w:numPr>
          <w:ilvl w:val="0"/>
          <w:numId w:val="2"/>
        </w:numPr>
        <w:tabs>
          <w:tab w:val="left" w:pos="360"/>
          <w:tab w:val="left" w:pos="720"/>
        </w:tabs>
        <w:rPr>
          <w:i/>
          <w:iCs/>
          <w:color w:val="FF0000"/>
        </w:rPr>
      </w:pPr>
      <w:r w:rsidRPr="008B1CEE">
        <w:rPr>
          <w:b/>
          <w:bCs/>
        </w:rPr>
        <w:t>Meeting Times:</w:t>
      </w:r>
      <w:r>
        <w:t xml:space="preserve">  </w:t>
      </w:r>
      <w:r w:rsidRPr="0007231B">
        <w:t>MWF 3</w:t>
      </w:r>
      <w:r w:rsidRPr="0007231B">
        <w:rPr>
          <w:vertAlign w:val="superscript"/>
        </w:rPr>
        <w:t>rd</w:t>
      </w:r>
      <w:r w:rsidRPr="0007231B">
        <w:t xml:space="preserve"> Period (9:35am – 10:25am)</w:t>
      </w:r>
    </w:p>
    <w:p w14:paraId="75042471" w14:textId="77777777" w:rsidR="00AA0979" w:rsidRPr="000B4CDA" w:rsidRDefault="00AA0979" w:rsidP="00AA0979">
      <w:pPr>
        <w:tabs>
          <w:tab w:val="left" w:pos="360"/>
          <w:tab w:val="left" w:pos="720"/>
        </w:tabs>
        <w:ind w:left="360"/>
        <w:rPr>
          <w:i/>
          <w:iCs/>
          <w:color w:val="FF0000"/>
        </w:rPr>
      </w:pPr>
    </w:p>
    <w:p w14:paraId="71BD1B0E" w14:textId="77777777" w:rsidR="00A72A2E" w:rsidRDefault="008F4D5C" w:rsidP="00AE0C44">
      <w:pPr>
        <w:numPr>
          <w:ilvl w:val="0"/>
          <w:numId w:val="2"/>
        </w:numPr>
        <w:tabs>
          <w:tab w:val="left" w:pos="360"/>
          <w:tab w:val="left" w:pos="720"/>
        </w:tabs>
        <w:rPr>
          <w:iCs/>
        </w:rPr>
      </w:pPr>
      <w:r w:rsidRPr="008F4D5C">
        <w:rPr>
          <w:b/>
          <w:iCs/>
        </w:rPr>
        <w:t>Meeting Location</w:t>
      </w:r>
      <w:r w:rsidRPr="008F4D5C">
        <w:rPr>
          <w:iCs/>
        </w:rPr>
        <w:t xml:space="preserve">: </w:t>
      </w:r>
      <w:r w:rsidRPr="001F11D9">
        <w:rPr>
          <w:iCs/>
        </w:rPr>
        <w:t>129 Frazier Rogers Hall</w:t>
      </w:r>
      <w:r w:rsidR="00AE0C44">
        <w:rPr>
          <w:iCs/>
        </w:rPr>
        <w:t xml:space="preserve">. </w:t>
      </w:r>
    </w:p>
    <w:p w14:paraId="38AB3EFC" w14:textId="77777777" w:rsidR="00A72A2E" w:rsidRDefault="00A72A2E" w:rsidP="00A72A2E">
      <w:pPr>
        <w:tabs>
          <w:tab w:val="left" w:pos="360"/>
          <w:tab w:val="left" w:pos="720"/>
        </w:tabs>
        <w:ind w:left="360"/>
        <w:rPr>
          <w:b/>
          <w:iCs/>
        </w:rPr>
      </w:pPr>
    </w:p>
    <w:p w14:paraId="79203725" w14:textId="7EC3CD63" w:rsidR="00A72A2E" w:rsidRDefault="004023BF" w:rsidP="00A72A2E">
      <w:pPr>
        <w:tabs>
          <w:tab w:val="left" w:pos="360"/>
          <w:tab w:val="left" w:pos="720"/>
        </w:tabs>
        <w:ind w:left="360"/>
        <w:rPr>
          <w:iCs/>
        </w:rPr>
      </w:pPr>
      <w:r w:rsidRPr="00A72A2E">
        <w:rPr>
          <w:b/>
          <w:bCs/>
          <w:iCs/>
        </w:rPr>
        <w:t xml:space="preserve">In-person sections must meet </w:t>
      </w:r>
      <w:r w:rsidR="00D30A4B" w:rsidRPr="00A72A2E">
        <w:rPr>
          <w:b/>
          <w:bCs/>
          <w:iCs/>
        </w:rPr>
        <w:t>in the designated meeting location</w:t>
      </w:r>
      <w:r w:rsidR="00D30A4B">
        <w:rPr>
          <w:iCs/>
        </w:rPr>
        <w:t xml:space="preserve">. </w:t>
      </w:r>
      <w:r w:rsidR="00AE0C44" w:rsidRPr="004023BF">
        <w:rPr>
          <w:iCs/>
          <w:u w:val="single"/>
        </w:rPr>
        <w:t xml:space="preserve">This course will also meet synchronously through Zoom for </w:t>
      </w:r>
      <w:r w:rsidR="00AE0C44" w:rsidRPr="004023BF">
        <w:rPr>
          <w:b/>
          <w:bCs/>
          <w:iCs/>
          <w:u w:val="single"/>
        </w:rPr>
        <w:t>online sections</w:t>
      </w:r>
      <w:r w:rsidRPr="004023BF">
        <w:rPr>
          <w:b/>
          <w:bCs/>
          <w:iCs/>
          <w:u w:val="single"/>
        </w:rPr>
        <w:t xml:space="preserve"> ONLY</w:t>
      </w:r>
      <w:r w:rsidR="00AE0C44">
        <w:rPr>
          <w:iCs/>
        </w:rPr>
        <w:t xml:space="preserve">. </w:t>
      </w:r>
    </w:p>
    <w:p w14:paraId="1E6FCDFF" w14:textId="77777777" w:rsidR="00A72A2E" w:rsidRDefault="00A72A2E" w:rsidP="00A72A2E">
      <w:pPr>
        <w:tabs>
          <w:tab w:val="left" w:pos="360"/>
          <w:tab w:val="left" w:pos="720"/>
        </w:tabs>
        <w:ind w:left="360"/>
        <w:rPr>
          <w:b/>
          <w:iCs/>
        </w:rPr>
      </w:pPr>
    </w:p>
    <w:p w14:paraId="2DA3B1B6" w14:textId="47CD86C2" w:rsidR="00AE0C44" w:rsidRDefault="004023BF" w:rsidP="00A72A2E">
      <w:pPr>
        <w:tabs>
          <w:tab w:val="left" w:pos="360"/>
          <w:tab w:val="left" w:pos="720"/>
        </w:tabs>
        <w:ind w:left="360"/>
        <w:rPr>
          <w:iCs/>
        </w:rPr>
      </w:pPr>
      <w:r>
        <w:rPr>
          <w:iCs/>
        </w:rPr>
        <w:t>For online sections, p</w:t>
      </w:r>
      <w:r w:rsidR="00AE0C44">
        <w:rPr>
          <w:iCs/>
        </w:rPr>
        <w:t xml:space="preserve">lease use the Zoom link within Canvas (left-hand side of Canvas Course page under Zoom Conferences) to join each meeting. In the event that class cannot be held safely in-person, the </w:t>
      </w:r>
      <w:r>
        <w:rPr>
          <w:iCs/>
        </w:rPr>
        <w:t xml:space="preserve">entire </w:t>
      </w:r>
      <w:r w:rsidR="00AE0C44">
        <w:rPr>
          <w:iCs/>
        </w:rPr>
        <w:t xml:space="preserve">class will resume and meet online through Zoom at the regularly scheduled meeting time. </w:t>
      </w:r>
      <w:r>
        <w:rPr>
          <w:iCs/>
        </w:rPr>
        <w:t xml:space="preserve">Lectures will be recorded </w:t>
      </w:r>
      <w:r w:rsidR="00D30A4B">
        <w:rPr>
          <w:iCs/>
        </w:rPr>
        <w:t>and can be found under the Zoom Conferences tab</w:t>
      </w:r>
      <w:r w:rsidR="001F03A3">
        <w:rPr>
          <w:iCs/>
        </w:rPr>
        <w:t xml:space="preserve"> for later viewing but attendance during the class period is required</w:t>
      </w:r>
      <w:r>
        <w:rPr>
          <w:iCs/>
        </w:rPr>
        <w:t>.</w:t>
      </w:r>
    </w:p>
    <w:p w14:paraId="7BE56709" w14:textId="77777777" w:rsidR="00AE0C44" w:rsidRPr="00506D8D" w:rsidRDefault="00AE0C44" w:rsidP="00AE0C44">
      <w:pPr>
        <w:tabs>
          <w:tab w:val="left" w:pos="360"/>
          <w:tab w:val="left" w:pos="720"/>
        </w:tabs>
        <w:ind w:left="360"/>
        <w:rPr>
          <w:iCs/>
        </w:rPr>
      </w:pPr>
    </w:p>
    <w:p w14:paraId="3AF6FBD6" w14:textId="4E0EEA18" w:rsidR="00AA0979" w:rsidRPr="008B1CEE" w:rsidRDefault="00D07DD2" w:rsidP="00AA0979">
      <w:pPr>
        <w:numPr>
          <w:ilvl w:val="0"/>
          <w:numId w:val="2"/>
        </w:numPr>
        <w:tabs>
          <w:tab w:val="left" w:pos="360"/>
          <w:tab w:val="left" w:pos="720"/>
        </w:tabs>
        <w:rPr>
          <w:i/>
          <w:iCs/>
          <w:color w:val="FF0000"/>
        </w:rPr>
      </w:pPr>
      <w:r>
        <w:rPr>
          <w:b/>
          <w:bCs/>
        </w:rPr>
        <w:t xml:space="preserve">Course </w:t>
      </w:r>
      <w:r w:rsidR="00AA0979">
        <w:rPr>
          <w:b/>
          <w:bCs/>
        </w:rPr>
        <w:t>Pre-requisites</w:t>
      </w:r>
      <w:r>
        <w:rPr>
          <w:b/>
          <w:bCs/>
        </w:rPr>
        <w:t>/</w:t>
      </w:r>
      <w:r w:rsidR="00AA0979">
        <w:rPr>
          <w:b/>
          <w:bCs/>
        </w:rPr>
        <w:t>Co-requisites:</w:t>
      </w:r>
      <w:r w:rsidR="00AA0979">
        <w:t xml:space="preserve"> </w:t>
      </w:r>
      <w:bookmarkStart w:id="0" w:name="_Hlk7768282"/>
      <w:r w:rsidR="00720D1B">
        <w:t xml:space="preserve">Any </w:t>
      </w:r>
      <w:r w:rsidR="009F166D">
        <w:rPr>
          <w:iCs/>
        </w:rPr>
        <w:t>AOM or ABE or PKG</w:t>
      </w:r>
      <w:r w:rsidR="00720D1B">
        <w:rPr>
          <w:iCs/>
        </w:rPr>
        <w:t xml:space="preserve"> course</w:t>
      </w:r>
      <w:r w:rsidR="009F166D">
        <w:rPr>
          <w:iCs/>
        </w:rPr>
        <w:t xml:space="preserve">, </w:t>
      </w:r>
      <w:r w:rsidR="00720D1B">
        <w:rPr>
          <w:iCs/>
        </w:rPr>
        <w:t xml:space="preserve">or </w:t>
      </w:r>
      <w:r w:rsidR="009F166D">
        <w:rPr>
          <w:iCs/>
        </w:rPr>
        <w:t>junior standing</w:t>
      </w:r>
      <w:bookmarkEnd w:id="0"/>
    </w:p>
    <w:p w14:paraId="30281317" w14:textId="77777777" w:rsidR="00AA0979" w:rsidRDefault="00AA0979" w:rsidP="00AA0979">
      <w:pPr>
        <w:pStyle w:val="ListParagraph"/>
        <w:rPr>
          <w:i/>
          <w:iCs/>
          <w:color w:val="FF0000"/>
        </w:rPr>
      </w:pPr>
    </w:p>
    <w:p w14:paraId="0C7124BD" w14:textId="77777777" w:rsidR="00AA0979" w:rsidRPr="00D76760" w:rsidRDefault="00AA0979" w:rsidP="00AA0979">
      <w:pPr>
        <w:numPr>
          <w:ilvl w:val="0"/>
          <w:numId w:val="2"/>
        </w:numPr>
        <w:tabs>
          <w:tab w:val="left" w:pos="360"/>
          <w:tab w:val="left" w:pos="720"/>
        </w:tabs>
        <w:rPr>
          <w:i/>
          <w:iCs/>
          <w:color w:val="FF0000"/>
        </w:rPr>
      </w:pPr>
      <w:r w:rsidRPr="008B1CEE">
        <w:rPr>
          <w:b/>
        </w:rPr>
        <w:lastRenderedPageBreak/>
        <w:t xml:space="preserve">Course Objectives: </w:t>
      </w:r>
      <w:r w:rsidRPr="008B1CEE">
        <w:rPr>
          <w:i/>
          <w:color w:val="FF0000"/>
        </w:rPr>
        <w:t xml:space="preserve"> </w:t>
      </w:r>
    </w:p>
    <w:p w14:paraId="6B9B0FCB" w14:textId="77777777" w:rsidR="00AA0979" w:rsidRDefault="00AA0979" w:rsidP="00AA0979">
      <w:pPr>
        <w:tabs>
          <w:tab w:val="left" w:pos="360"/>
          <w:tab w:val="left" w:pos="720"/>
        </w:tabs>
        <w:ind w:left="360"/>
        <w:rPr>
          <w:iCs/>
        </w:rPr>
      </w:pPr>
      <w:r w:rsidRPr="00D76760">
        <w:rPr>
          <w:iCs/>
        </w:rPr>
        <w:t>Students, upon completing this course, will be able to:</w:t>
      </w:r>
    </w:p>
    <w:p w14:paraId="36B9D43C" w14:textId="77777777" w:rsidR="00AA0979" w:rsidRDefault="00AA0979" w:rsidP="00AA0979">
      <w:pPr>
        <w:numPr>
          <w:ilvl w:val="0"/>
          <w:numId w:val="4"/>
        </w:numPr>
        <w:tabs>
          <w:tab w:val="left" w:pos="360"/>
          <w:tab w:val="left" w:pos="720"/>
        </w:tabs>
        <w:rPr>
          <w:iCs/>
        </w:rPr>
      </w:pPr>
      <w:r>
        <w:rPr>
          <w:iCs/>
        </w:rPr>
        <w:t xml:space="preserve">Recognize the importance of agri-food systems innovation.   </w:t>
      </w:r>
    </w:p>
    <w:p w14:paraId="120FD472" w14:textId="77777777" w:rsidR="00AA0979" w:rsidRPr="00D76760" w:rsidRDefault="00AA0979" w:rsidP="00AA0979">
      <w:pPr>
        <w:numPr>
          <w:ilvl w:val="0"/>
          <w:numId w:val="4"/>
        </w:numPr>
        <w:tabs>
          <w:tab w:val="left" w:pos="360"/>
          <w:tab w:val="left" w:pos="720"/>
        </w:tabs>
        <w:rPr>
          <w:iCs/>
        </w:rPr>
      </w:pPr>
      <w:r>
        <w:rPr>
          <w:iCs/>
        </w:rPr>
        <w:t>Define and describe innovation in agri-food systems, including identifying points in the system that provide opportunities as well as challenges for participants.</w:t>
      </w:r>
    </w:p>
    <w:p w14:paraId="0455DA4E" w14:textId="77777777" w:rsidR="00AA0979" w:rsidRDefault="00AA0979" w:rsidP="00AA0979">
      <w:pPr>
        <w:numPr>
          <w:ilvl w:val="0"/>
          <w:numId w:val="4"/>
        </w:numPr>
        <w:tabs>
          <w:tab w:val="left" w:pos="360"/>
          <w:tab w:val="left" w:pos="720"/>
        </w:tabs>
        <w:rPr>
          <w:iCs/>
        </w:rPr>
      </w:pPr>
      <w:r>
        <w:rPr>
          <w:iCs/>
        </w:rPr>
        <w:t>Analyze innovation in the agri-food industry, including current and future trends.</w:t>
      </w:r>
    </w:p>
    <w:p w14:paraId="6CA4A159" w14:textId="0F6B9862" w:rsidR="00AA0979" w:rsidRDefault="00171A28" w:rsidP="00AA0979">
      <w:pPr>
        <w:numPr>
          <w:ilvl w:val="0"/>
          <w:numId w:val="4"/>
        </w:numPr>
        <w:tabs>
          <w:tab w:val="left" w:pos="360"/>
          <w:tab w:val="left" w:pos="720"/>
        </w:tabs>
        <w:rPr>
          <w:iCs/>
        </w:rPr>
      </w:pPr>
      <w:r>
        <w:rPr>
          <w:iCs/>
        </w:rPr>
        <w:t>Apply</w:t>
      </w:r>
      <w:r w:rsidR="00AA0979">
        <w:rPr>
          <w:iCs/>
        </w:rPr>
        <w:t xml:space="preserve"> a systems perspective to think critically about the inter-relationships within agri-food systems.</w:t>
      </w:r>
    </w:p>
    <w:p w14:paraId="02CECA52" w14:textId="0D99FA1C" w:rsidR="00AA0979" w:rsidRPr="00381C97" w:rsidRDefault="0085557C" w:rsidP="00AA0979">
      <w:pPr>
        <w:numPr>
          <w:ilvl w:val="0"/>
          <w:numId w:val="4"/>
        </w:numPr>
        <w:tabs>
          <w:tab w:val="left" w:pos="360"/>
          <w:tab w:val="left" w:pos="720"/>
        </w:tabs>
        <w:rPr>
          <w:i/>
          <w:iCs/>
          <w:color w:val="FF0000"/>
        </w:rPr>
      </w:pPr>
      <w:r>
        <w:rPr>
          <w:iCs/>
        </w:rPr>
        <w:t>Summarize the</w:t>
      </w:r>
      <w:r w:rsidR="00AA0979" w:rsidRPr="00E156D8">
        <w:rPr>
          <w:iCs/>
        </w:rPr>
        <w:t xml:space="preserve"> agri-food system</w:t>
      </w:r>
      <w:r w:rsidR="00AA0979">
        <w:rPr>
          <w:iCs/>
        </w:rPr>
        <w:t xml:space="preserve"> and discuss</w:t>
      </w:r>
      <w:r w:rsidR="00AA0979" w:rsidRPr="00E156D8">
        <w:rPr>
          <w:iCs/>
        </w:rPr>
        <w:t xml:space="preserve"> changes that improve efficiency, safety, affordability, profitability, and sustainability.</w:t>
      </w:r>
    </w:p>
    <w:p w14:paraId="671CCC40" w14:textId="5917177C" w:rsidR="00381C97" w:rsidRPr="00E156D8" w:rsidRDefault="00381C97" w:rsidP="00AA0979">
      <w:pPr>
        <w:numPr>
          <w:ilvl w:val="0"/>
          <w:numId w:val="4"/>
        </w:numPr>
        <w:tabs>
          <w:tab w:val="left" w:pos="360"/>
          <w:tab w:val="left" w:pos="720"/>
        </w:tabs>
        <w:rPr>
          <w:i/>
          <w:iCs/>
          <w:color w:val="FF0000"/>
        </w:rPr>
      </w:pPr>
      <w:r>
        <w:rPr>
          <w:iCs/>
        </w:rPr>
        <w:t xml:space="preserve">Create an innovative food product conceptual plan demonstrating knowledge of food sensory attributes, safety, </w:t>
      </w:r>
      <w:proofErr w:type="gramStart"/>
      <w:r>
        <w:rPr>
          <w:iCs/>
        </w:rPr>
        <w:t>distribution</w:t>
      </w:r>
      <w:proofErr w:type="gramEnd"/>
      <w:r>
        <w:rPr>
          <w:iCs/>
        </w:rPr>
        <w:t xml:space="preserve"> and marketing. </w:t>
      </w:r>
    </w:p>
    <w:p w14:paraId="52347059" w14:textId="77777777" w:rsidR="00AA0979" w:rsidRPr="00D76760" w:rsidRDefault="00AA0979" w:rsidP="00AA0979">
      <w:pPr>
        <w:pStyle w:val="ListParagraph"/>
        <w:ind w:left="0"/>
        <w:rPr>
          <w:iCs/>
          <w:color w:val="FF0000"/>
        </w:rPr>
      </w:pPr>
    </w:p>
    <w:p w14:paraId="40C6E7E4" w14:textId="77777777" w:rsidR="00AA0979" w:rsidRPr="008B1CEE" w:rsidRDefault="00AA0979" w:rsidP="00AA0979">
      <w:pPr>
        <w:tabs>
          <w:tab w:val="left" w:pos="360"/>
        </w:tabs>
        <w:ind w:left="720"/>
      </w:pPr>
    </w:p>
    <w:p w14:paraId="29BAF357" w14:textId="00F781FF" w:rsidR="00AA0979" w:rsidRPr="00AA115C" w:rsidRDefault="00EF63E2" w:rsidP="00AA0979">
      <w:pPr>
        <w:numPr>
          <w:ilvl w:val="0"/>
          <w:numId w:val="2"/>
        </w:numPr>
        <w:tabs>
          <w:tab w:val="left" w:pos="360"/>
          <w:tab w:val="left" w:pos="720"/>
        </w:tabs>
        <w:rPr>
          <w:i/>
          <w:iCs/>
          <w:color w:val="FF0000"/>
        </w:rPr>
      </w:pPr>
      <w:r>
        <w:rPr>
          <w:b/>
          <w:bCs/>
        </w:rPr>
        <w:t>Course</w:t>
      </w:r>
      <w:r w:rsidR="00862BCD">
        <w:rPr>
          <w:b/>
          <w:bCs/>
        </w:rPr>
        <w:t xml:space="preserve"> </w:t>
      </w:r>
      <w:r w:rsidR="00AA0979" w:rsidRPr="00AA115C">
        <w:rPr>
          <w:b/>
          <w:bCs/>
        </w:rPr>
        <w:t xml:space="preserve">Schedule:  </w:t>
      </w:r>
      <w:r w:rsidR="00AA0979">
        <w:t xml:space="preserve">Listed assigned meeting times.  </w:t>
      </w:r>
    </w:p>
    <w:p w14:paraId="5F9B3DC7" w14:textId="5BCFBB7D" w:rsidR="00AA0979" w:rsidRPr="00AA115C" w:rsidRDefault="00AA0979" w:rsidP="00AA0979">
      <w:pPr>
        <w:tabs>
          <w:tab w:val="left" w:pos="360"/>
          <w:tab w:val="left" w:pos="720"/>
        </w:tabs>
        <w:ind w:left="360"/>
        <w:rPr>
          <w:iCs/>
          <w:color w:val="FF0000"/>
        </w:rPr>
      </w:pPr>
    </w:p>
    <w:p w14:paraId="038ED9D5" w14:textId="1B2E3A3E" w:rsidR="00196A79" w:rsidRDefault="00196A79" w:rsidP="00AA0979">
      <w:pPr>
        <w:tabs>
          <w:tab w:val="left" w:pos="360"/>
          <w:tab w:val="left" w:pos="720"/>
        </w:tabs>
        <w:ind w:left="360"/>
        <w:rPr>
          <w:rFonts w:asciiTheme="minorHAnsi" w:eastAsiaTheme="minorHAnsi" w:hAnsiTheme="minorHAnsi" w:cstheme="minorBidi"/>
          <w:sz w:val="22"/>
          <w:szCs w:val="22"/>
        </w:rPr>
      </w:pPr>
      <w:r>
        <w:fldChar w:fldCharType="begin"/>
      </w:r>
      <w:r>
        <w:instrText xml:space="preserve"> LINK Excel.Sheet.12 "C:\\Users\\jaw7385\\Dropbox (UFL)\\UF Materials\\Courses\\Created Courses\\AOM4060 Agri-Food Systems Innovation\\2024 - Spring\\Excel Files\\Schedule_of_Assignments_&amp;_Due_Dates.xlsx" "Spring 2023!R1C1:R120C5" \a \f 4 \h  \* MERGEFORMAT </w:instrText>
      </w:r>
      <w:r>
        <w:fldChar w:fldCharType="separate"/>
      </w:r>
    </w:p>
    <w:tbl>
      <w:tblPr>
        <w:tblW w:w="8725" w:type="dxa"/>
        <w:tblLook w:val="04A0" w:firstRow="1" w:lastRow="0" w:firstColumn="1" w:lastColumn="0" w:noHBand="0" w:noVBand="1"/>
      </w:tblPr>
      <w:tblGrid>
        <w:gridCol w:w="803"/>
        <w:gridCol w:w="1172"/>
        <w:gridCol w:w="1496"/>
        <w:gridCol w:w="1654"/>
        <w:gridCol w:w="3600"/>
      </w:tblGrid>
      <w:tr w:rsidR="00196A79" w:rsidRPr="00196A79" w14:paraId="0A003450" w14:textId="77777777" w:rsidTr="00196A79">
        <w:trPr>
          <w:trHeight w:val="375"/>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194C" w14:textId="3A2DA139" w:rsidR="00196A79" w:rsidRPr="00196A79" w:rsidRDefault="00196A79" w:rsidP="00196A79">
            <w:pPr>
              <w:jc w:val="center"/>
              <w:rPr>
                <w:b/>
                <w:bCs/>
                <w:color w:val="000000"/>
              </w:rPr>
            </w:pPr>
            <w:r w:rsidRPr="00196A79">
              <w:rPr>
                <w:b/>
                <w:bCs/>
                <w:color w:val="000000"/>
              </w:rPr>
              <w:t>Week</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7F2F4362" w14:textId="77777777" w:rsidR="00196A79" w:rsidRPr="00196A79" w:rsidRDefault="00196A79" w:rsidP="00196A79">
            <w:pPr>
              <w:jc w:val="center"/>
              <w:rPr>
                <w:b/>
                <w:bCs/>
                <w:color w:val="000000"/>
              </w:rPr>
            </w:pPr>
            <w:r w:rsidRPr="00196A79">
              <w:rPr>
                <w:b/>
                <w:bCs/>
                <w:color w:val="000000"/>
              </w:rPr>
              <w:t>Date</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53391171" w14:textId="77777777" w:rsidR="00196A79" w:rsidRPr="00196A79" w:rsidRDefault="00196A79" w:rsidP="00196A79">
            <w:pPr>
              <w:jc w:val="center"/>
              <w:rPr>
                <w:b/>
                <w:bCs/>
                <w:color w:val="000000"/>
              </w:rPr>
            </w:pPr>
            <w:r w:rsidRPr="00196A79">
              <w:rPr>
                <w:b/>
                <w:bCs/>
                <w:color w:val="000000"/>
              </w:rPr>
              <w:t>Module</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4F5F0C38" w14:textId="77777777" w:rsidR="00196A79" w:rsidRPr="00196A79" w:rsidRDefault="00196A79" w:rsidP="00196A79">
            <w:pPr>
              <w:jc w:val="center"/>
              <w:rPr>
                <w:b/>
                <w:bCs/>
                <w:color w:val="000000"/>
              </w:rPr>
            </w:pPr>
            <w:r w:rsidRPr="00196A79">
              <w:rPr>
                <w:b/>
                <w:bCs/>
                <w:color w:val="000000"/>
              </w:rPr>
              <w:t>Activity</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C6496F7" w14:textId="77777777" w:rsidR="00196A79" w:rsidRPr="00196A79" w:rsidRDefault="00196A79" w:rsidP="00196A79">
            <w:pPr>
              <w:jc w:val="center"/>
              <w:rPr>
                <w:b/>
                <w:bCs/>
                <w:color w:val="000000"/>
              </w:rPr>
            </w:pPr>
            <w:r w:rsidRPr="00196A79">
              <w:rPr>
                <w:b/>
                <w:bCs/>
                <w:color w:val="000000"/>
              </w:rPr>
              <w:t>Assignment Due</w:t>
            </w:r>
          </w:p>
        </w:tc>
      </w:tr>
      <w:tr w:rsidR="00196A79" w:rsidRPr="00196A79" w14:paraId="6CA34891" w14:textId="77777777" w:rsidTr="00196A79">
        <w:trPr>
          <w:trHeight w:val="375"/>
        </w:trPr>
        <w:tc>
          <w:tcPr>
            <w:tcW w:w="803" w:type="dxa"/>
            <w:vMerge w:val="restart"/>
            <w:tcBorders>
              <w:top w:val="nil"/>
              <w:left w:val="single" w:sz="4" w:space="0" w:color="auto"/>
              <w:bottom w:val="nil"/>
              <w:right w:val="single" w:sz="4" w:space="0" w:color="auto"/>
            </w:tcBorders>
            <w:shd w:val="clear" w:color="auto" w:fill="auto"/>
            <w:noWrap/>
            <w:vAlign w:val="center"/>
            <w:hideMark/>
          </w:tcPr>
          <w:p w14:paraId="44E3857A" w14:textId="77777777" w:rsidR="00196A79" w:rsidRPr="00196A79" w:rsidRDefault="00196A79" w:rsidP="00196A79">
            <w:pPr>
              <w:jc w:val="center"/>
              <w:rPr>
                <w:color w:val="000000"/>
              </w:rPr>
            </w:pPr>
            <w:r w:rsidRPr="00196A79">
              <w:rPr>
                <w:color w:val="00000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7847DCC" w14:textId="77777777" w:rsidR="00196A79" w:rsidRPr="00196A79" w:rsidRDefault="00196A79" w:rsidP="00196A79">
            <w:pPr>
              <w:jc w:val="right"/>
              <w:rPr>
                <w:color w:val="000000"/>
              </w:rPr>
            </w:pPr>
            <w:r w:rsidRPr="00196A79">
              <w:rPr>
                <w:color w:val="000000"/>
              </w:rPr>
              <w:t>7-Jan</w:t>
            </w:r>
          </w:p>
        </w:tc>
        <w:tc>
          <w:tcPr>
            <w:tcW w:w="1496" w:type="dxa"/>
            <w:vMerge w:val="restart"/>
            <w:tcBorders>
              <w:top w:val="nil"/>
              <w:left w:val="single" w:sz="4" w:space="0" w:color="auto"/>
              <w:bottom w:val="nil"/>
              <w:right w:val="single" w:sz="4" w:space="0" w:color="auto"/>
            </w:tcBorders>
            <w:shd w:val="clear" w:color="auto" w:fill="auto"/>
            <w:noWrap/>
            <w:vAlign w:val="center"/>
            <w:hideMark/>
          </w:tcPr>
          <w:p w14:paraId="60DAEB33" w14:textId="77777777" w:rsidR="00196A79" w:rsidRPr="00196A79" w:rsidRDefault="00196A79" w:rsidP="00196A79">
            <w:pPr>
              <w:jc w:val="center"/>
              <w:rPr>
                <w:color w:val="000000"/>
              </w:rPr>
            </w:pPr>
            <w:r w:rsidRPr="00196A79">
              <w:rPr>
                <w:color w:val="000000"/>
              </w:rPr>
              <w:t>1</w:t>
            </w:r>
          </w:p>
        </w:tc>
        <w:tc>
          <w:tcPr>
            <w:tcW w:w="1654" w:type="dxa"/>
            <w:tcBorders>
              <w:top w:val="nil"/>
              <w:left w:val="nil"/>
              <w:bottom w:val="single" w:sz="4" w:space="0" w:color="auto"/>
              <w:right w:val="single" w:sz="4" w:space="0" w:color="auto"/>
            </w:tcBorders>
            <w:shd w:val="clear" w:color="auto" w:fill="auto"/>
            <w:noWrap/>
            <w:vAlign w:val="bottom"/>
            <w:hideMark/>
          </w:tcPr>
          <w:p w14:paraId="497DF98A"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0DB0033" w14:textId="77777777" w:rsidR="00196A79" w:rsidRPr="00196A79" w:rsidRDefault="00196A79" w:rsidP="00196A79">
            <w:pPr>
              <w:jc w:val="center"/>
              <w:rPr>
                <w:b/>
                <w:bCs/>
                <w:color w:val="000000"/>
              </w:rPr>
            </w:pPr>
            <w:r w:rsidRPr="00196A79">
              <w:rPr>
                <w:b/>
                <w:bCs/>
                <w:color w:val="000000"/>
              </w:rPr>
              <w:t> </w:t>
            </w:r>
          </w:p>
        </w:tc>
      </w:tr>
      <w:tr w:rsidR="00196A79" w:rsidRPr="00196A79" w14:paraId="75DB6AD9"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4F23CAA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B2338B9" w14:textId="77777777" w:rsidR="00196A79" w:rsidRPr="00196A79" w:rsidRDefault="00196A79" w:rsidP="00196A79">
            <w:pPr>
              <w:jc w:val="right"/>
              <w:rPr>
                <w:color w:val="000000"/>
              </w:rPr>
            </w:pPr>
            <w:r w:rsidRPr="00196A79">
              <w:rPr>
                <w:color w:val="000000"/>
              </w:rPr>
              <w:t>8-Jan</w:t>
            </w:r>
          </w:p>
        </w:tc>
        <w:tc>
          <w:tcPr>
            <w:tcW w:w="1496" w:type="dxa"/>
            <w:vMerge/>
            <w:tcBorders>
              <w:top w:val="nil"/>
              <w:left w:val="single" w:sz="4" w:space="0" w:color="auto"/>
              <w:bottom w:val="nil"/>
              <w:right w:val="single" w:sz="4" w:space="0" w:color="auto"/>
            </w:tcBorders>
            <w:vAlign w:val="center"/>
            <w:hideMark/>
          </w:tcPr>
          <w:p w14:paraId="0143DDF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3A5F3AA" w14:textId="77777777" w:rsidR="00196A79" w:rsidRPr="00196A79" w:rsidRDefault="00196A79" w:rsidP="00196A79">
            <w:pPr>
              <w:jc w:val="center"/>
              <w:rPr>
                <w:color w:val="000000"/>
              </w:rPr>
            </w:pPr>
            <w:r w:rsidRPr="00196A79">
              <w:rPr>
                <w:color w:val="000000"/>
              </w:rPr>
              <w:t>Introductions</w:t>
            </w:r>
          </w:p>
        </w:tc>
        <w:tc>
          <w:tcPr>
            <w:tcW w:w="3600" w:type="dxa"/>
            <w:tcBorders>
              <w:top w:val="nil"/>
              <w:left w:val="nil"/>
              <w:bottom w:val="single" w:sz="4" w:space="0" w:color="auto"/>
              <w:right w:val="single" w:sz="4" w:space="0" w:color="auto"/>
            </w:tcBorders>
            <w:shd w:val="clear" w:color="auto" w:fill="auto"/>
            <w:noWrap/>
            <w:vAlign w:val="bottom"/>
            <w:hideMark/>
          </w:tcPr>
          <w:p w14:paraId="3081926F" w14:textId="77777777" w:rsidR="00196A79" w:rsidRPr="00196A79" w:rsidRDefault="00196A79" w:rsidP="00196A79">
            <w:pPr>
              <w:rPr>
                <w:color w:val="000000"/>
              </w:rPr>
            </w:pPr>
            <w:r w:rsidRPr="00196A79">
              <w:rPr>
                <w:color w:val="000000"/>
              </w:rPr>
              <w:t> </w:t>
            </w:r>
          </w:p>
        </w:tc>
      </w:tr>
      <w:tr w:rsidR="00196A79" w:rsidRPr="00196A79" w14:paraId="7EA865EE"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7D9F0A11"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595220BD" w14:textId="77777777" w:rsidR="00196A79" w:rsidRPr="00196A79" w:rsidRDefault="00196A79" w:rsidP="00196A79">
            <w:pPr>
              <w:jc w:val="right"/>
              <w:rPr>
                <w:color w:val="000000"/>
              </w:rPr>
            </w:pPr>
            <w:r w:rsidRPr="00196A79">
              <w:rPr>
                <w:color w:val="000000"/>
              </w:rPr>
              <w:t>9-Jan</w:t>
            </w:r>
          </w:p>
        </w:tc>
        <w:tc>
          <w:tcPr>
            <w:tcW w:w="1496" w:type="dxa"/>
            <w:vMerge/>
            <w:tcBorders>
              <w:top w:val="nil"/>
              <w:left w:val="single" w:sz="4" w:space="0" w:color="auto"/>
              <w:bottom w:val="nil"/>
              <w:right w:val="single" w:sz="4" w:space="0" w:color="auto"/>
            </w:tcBorders>
            <w:vAlign w:val="center"/>
            <w:hideMark/>
          </w:tcPr>
          <w:p w14:paraId="3EBEE88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CEB2BCE"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4FC507C" w14:textId="77777777" w:rsidR="00196A79" w:rsidRPr="00196A79" w:rsidRDefault="00196A79" w:rsidP="00196A79">
            <w:pPr>
              <w:rPr>
                <w:color w:val="000000"/>
              </w:rPr>
            </w:pPr>
            <w:r w:rsidRPr="00196A79">
              <w:rPr>
                <w:color w:val="000000"/>
              </w:rPr>
              <w:t> </w:t>
            </w:r>
          </w:p>
        </w:tc>
      </w:tr>
      <w:tr w:rsidR="00196A79" w:rsidRPr="00196A79" w14:paraId="2DF1C05A"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1D5B673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56930696" w14:textId="77777777" w:rsidR="00196A79" w:rsidRPr="00196A79" w:rsidRDefault="00196A79" w:rsidP="00196A79">
            <w:pPr>
              <w:jc w:val="right"/>
              <w:rPr>
                <w:color w:val="000000"/>
              </w:rPr>
            </w:pPr>
            <w:r w:rsidRPr="00196A79">
              <w:rPr>
                <w:color w:val="000000"/>
              </w:rPr>
              <w:t>10-Jan</w:t>
            </w:r>
          </w:p>
        </w:tc>
        <w:tc>
          <w:tcPr>
            <w:tcW w:w="1496" w:type="dxa"/>
            <w:vMerge/>
            <w:tcBorders>
              <w:top w:val="nil"/>
              <w:left w:val="single" w:sz="4" w:space="0" w:color="auto"/>
              <w:bottom w:val="nil"/>
              <w:right w:val="single" w:sz="4" w:space="0" w:color="auto"/>
            </w:tcBorders>
            <w:vAlign w:val="center"/>
            <w:hideMark/>
          </w:tcPr>
          <w:p w14:paraId="61709A6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7DF7F0A"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14196985" w14:textId="77777777" w:rsidR="00196A79" w:rsidRPr="00196A79" w:rsidRDefault="00196A79" w:rsidP="00196A79">
            <w:pPr>
              <w:rPr>
                <w:color w:val="000000"/>
              </w:rPr>
            </w:pPr>
            <w:r w:rsidRPr="00196A79">
              <w:rPr>
                <w:color w:val="000000"/>
              </w:rPr>
              <w:t> </w:t>
            </w:r>
          </w:p>
        </w:tc>
      </w:tr>
      <w:tr w:rsidR="00196A79" w:rsidRPr="00196A79" w14:paraId="4C72D4C9"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2E6CF68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53AEEAA" w14:textId="77777777" w:rsidR="00196A79" w:rsidRPr="00196A79" w:rsidRDefault="00196A79" w:rsidP="00196A79">
            <w:pPr>
              <w:jc w:val="right"/>
              <w:rPr>
                <w:color w:val="000000"/>
              </w:rPr>
            </w:pPr>
            <w:r w:rsidRPr="00196A79">
              <w:rPr>
                <w:color w:val="000000"/>
              </w:rPr>
              <w:t>11-Jan</w:t>
            </w:r>
          </w:p>
        </w:tc>
        <w:tc>
          <w:tcPr>
            <w:tcW w:w="1496" w:type="dxa"/>
            <w:vMerge/>
            <w:tcBorders>
              <w:top w:val="nil"/>
              <w:left w:val="single" w:sz="4" w:space="0" w:color="auto"/>
              <w:bottom w:val="nil"/>
              <w:right w:val="single" w:sz="4" w:space="0" w:color="auto"/>
            </w:tcBorders>
            <w:vAlign w:val="center"/>
            <w:hideMark/>
          </w:tcPr>
          <w:p w14:paraId="60E2C42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68AEDB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ACD98FC" w14:textId="77777777" w:rsidR="00196A79" w:rsidRPr="00196A79" w:rsidRDefault="00196A79" w:rsidP="00196A79">
            <w:pPr>
              <w:rPr>
                <w:color w:val="000000"/>
              </w:rPr>
            </w:pPr>
            <w:r w:rsidRPr="00196A79">
              <w:rPr>
                <w:color w:val="000000"/>
              </w:rPr>
              <w:t> </w:t>
            </w:r>
          </w:p>
        </w:tc>
      </w:tr>
      <w:tr w:rsidR="00196A79" w:rsidRPr="00196A79" w14:paraId="5B7F9DE1"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6C5A09A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5531DF7A" w14:textId="77777777" w:rsidR="00196A79" w:rsidRPr="00196A79" w:rsidRDefault="00196A79" w:rsidP="00196A79">
            <w:pPr>
              <w:jc w:val="right"/>
              <w:rPr>
                <w:color w:val="000000"/>
              </w:rPr>
            </w:pPr>
            <w:r w:rsidRPr="00196A79">
              <w:rPr>
                <w:color w:val="000000"/>
              </w:rPr>
              <w:t>12-Jan</w:t>
            </w:r>
          </w:p>
        </w:tc>
        <w:tc>
          <w:tcPr>
            <w:tcW w:w="1496" w:type="dxa"/>
            <w:vMerge/>
            <w:tcBorders>
              <w:top w:val="nil"/>
              <w:left w:val="single" w:sz="4" w:space="0" w:color="auto"/>
              <w:bottom w:val="nil"/>
              <w:right w:val="single" w:sz="4" w:space="0" w:color="auto"/>
            </w:tcBorders>
            <w:vAlign w:val="center"/>
            <w:hideMark/>
          </w:tcPr>
          <w:p w14:paraId="75573CFC"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ECB7E71"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4FBE884C" w14:textId="77777777" w:rsidR="00196A79" w:rsidRPr="00196A79" w:rsidRDefault="00196A79" w:rsidP="00196A79">
            <w:pPr>
              <w:rPr>
                <w:color w:val="000000"/>
              </w:rPr>
            </w:pPr>
            <w:r w:rsidRPr="00196A79">
              <w:rPr>
                <w:color w:val="000000"/>
              </w:rPr>
              <w:t> </w:t>
            </w:r>
          </w:p>
        </w:tc>
      </w:tr>
      <w:tr w:rsidR="00196A79" w:rsidRPr="00196A79" w14:paraId="5B46D0E0" w14:textId="77777777" w:rsidTr="00196A79">
        <w:trPr>
          <w:trHeight w:val="315"/>
        </w:trPr>
        <w:tc>
          <w:tcPr>
            <w:tcW w:w="803" w:type="dxa"/>
            <w:vMerge/>
            <w:tcBorders>
              <w:top w:val="nil"/>
              <w:left w:val="single" w:sz="4" w:space="0" w:color="auto"/>
              <w:bottom w:val="nil"/>
              <w:right w:val="single" w:sz="4" w:space="0" w:color="auto"/>
            </w:tcBorders>
            <w:vAlign w:val="center"/>
            <w:hideMark/>
          </w:tcPr>
          <w:p w14:paraId="49D8AB8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8389436" w14:textId="77777777" w:rsidR="00196A79" w:rsidRPr="00196A79" w:rsidRDefault="00196A79" w:rsidP="00196A79">
            <w:pPr>
              <w:jc w:val="right"/>
              <w:rPr>
                <w:color w:val="000000"/>
              </w:rPr>
            </w:pPr>
            <w:r w:rsidRPr="00196A79">
              <w:rPr>
                <w:color w:val="000000"/>
              </w:rPr>
              <w:t>13-Jan</w:t>
            </w:r>
          </w:p>
        </w:tc>
        <w:tc>
          <w:tcPr>
            <w:tcW w:w="1496" w:type="dxa"/>
            <w:vMerge/>
            <w:tcBorders>
              <w:top w:val="nil"/>
              <w:left w:val="single" w:sz="4" w:space="0" w:color="auto"/>
              <w:bottom w:val="nil"/>
              <w:right w:val="single" w:sz="4" w:space="0" w:color="auto"/>
            </w:tcBorders>
            <w:vAlign w:val="center"/>
            <w:hideMark/>
          </w:tcPr>
          <w:p w14:paraId="4D9AAA5E"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186AE5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6DA2EEB" w14:textId="77777777" w:rsidR="00196A79" w:rsidRPr="00196A79" w:rsidRDefault="00196A79" w:rsidP="00196A79">
            <w:pPr>
              <w:rPr>
                <w:color w:val="000000"/>
              </w:rPr>
            </w:pPr>
            <w:r w:rsidRPr="00196A79">
              <w:rPr>
                <w:color w:val="000000"/>
              </w:rPr>
              <w:t>Syllabus Quiz</w:t>
            </w:r>
          </w:p>
        </w:tc>
      </w:tr>
      <w:tr w:rsidR="00196A79" w:rsidRPr="00196A79" w14:paraId="278DA8BE" w14:textId="77777777" w:rsidTr="00196A79">
        <w:trPr>
          <w:trHeight w:val="315"/>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C8039B" w14:textId="77777777" w:rsidR="00196A79" w:rsidRPr="00196A79" w:rsidRDefault="00196A79" w:rsidP="00196A79">
            <w:pPr>
              <w:jc w:val="center"/>
              <w:rPr>
                <w:color w:val="000000"/>
              </w:rPr>
            </w:pPr>
            <w:r w:rsidRPr="00196A79">
              <w:rPr>
                <w:color w:val="000000"/>
              </w:rPr>
              <w:t>2</w:t>
            </w:r>
          </w:p>
        </w:tc>
        <w:tc>
          <w:tcPr>
            <w:tcW w:w="1172" w:type="dxa"/>
            <w:tcBorders>
              <w:top w:val="nil"/>
              <w:left w:val="nil"/>
              <w:bottom w:val="single" w:sz="4" w:space="0" w:color="auto"/>
              <w:right w:val="single" w:sz="4" w:space="0" w:color="auto"/>
            </w:tcBorders>
            <w:shd w:val="clear" w:color="auto" w:fill="auto"/>
            <w:noWrap/>
            <w:vAlign w:val="bottom"/>
            <w:hideMark/>
          </w:tcPr>
          <w:p w14:paraId="023F302C" w14:textId="77777777" w:rsidR="00196A79" w:rsidRPr="00196A79" w:rsidRDefault="00196A79" w:rsidP="00196A79">
            <w:pPr>
              <w:jc w:val="right"/>
              <w:rPr>
                <w:color w:val="000000"/>
              </w:rPr>
            </w:pPr>
            <w:r w:rsidRPr="00196A79">
              <w:rPr>
                <w:color w:val="000000"/>
              </w:rPr>
              <w:t>14-Jan</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27B9D0" w14:textId="77777777" w:rsidR="00196A79" w:rsidRPr="00196A79" w:rsidRDefault="00196A79" w:rsidP="00196A79">
            <w:pPr>
              <w:jc w:val="center"/>
              <w:rPr>
                <w:color w:val="000000"/>
              </w:rPr>
            </w:pPr>
            <w:r w:rsidRPr="00196A79">
              <w:rPr>
                <w:color w:val="000000"/>
              </w:rPr>
              <w:t>2</w:t>
            </w:r>
          </w:p>
        </w:tc>
        <w:tc>
          <w:tcPr>
            <w:tcW w:w="1654" w:type="dxa"/>
            <w:tcBorders>
              <w:top w:val="nil"/>
              <w:left w:val="nil"/>
              <w:bottom w:val="single" w:sz="4" w:space="0" w:color="auto"/>
              <w:right w:val="single" w:sz="4" w:space="0" w:color="auto"/>
            </w:tcBorders>
            <w:shd w:val="clear" w:color="auto" w:fill="auto"/>
            <w:noWrap/>
            <w:vAlign w:val="bottom"/>
            <w:hideMark/>
          </w:tcPr>
          <w:p w14:paraId="08103264" w14:textId="77777777" w:rsidR="00196A79" w:rsidRPr="00196A79" w:rsidRDefault="00196A79" w:rsidP="00196A79">
            <w:pPr>
              <w:jc w:val="center"/>
              <w:rPr>
                <w:color w:val="000000"/>
              </w:rPr>
            </w:pPr>
            <w:r w:rsidRPr="00196A79">
              <w:rPr>
                <w:color w:val="000000"/>
              </w:rPr>
              <w:t>Holiday MLK</w:t>
            </w:r>
          </w:p>
        </w:tc>
        <w:tc>
          <w:tcPr>
            <w:tcW w:w="3600" w:type="dxa"/>
            <w:tcBorders>
              <w:top w:val="nil"/>
              <w:left w:val="nil"/>
              <w:bottom w:val="single" w:sz="4" w:space="0" w:color="auto"/>
              <w:right w:val="single" w:sz="4" w:space="0" w:color="auto"/>
            </w:tcBorders>
            <w:shd w:val="clear" w:color="auto" w:fill="auto"/>
            <w:noWrap/>
            <w:vAlign w:val="bottom"/>
            <w:hideMark/>
          </w:tcPr>
          <w:p w14:paraId="7069D7EE" w14:textId="77777777" w:rsidR="00196A79" w:rsidRPr="00196A79" w:rsidRDefault="00196A79" w:rsidP="00196A79">
            <w:pPr>
              <w:rPr>
                <w:color w:val="000000"/>
              </w:rPr>
            </w:pPr>
            <w:r w:rsidRPr="00196A79">
              <w:rPr>
                <w:color w:val="000000"/>
              </w:rPr>
              <w:t> </w:t>
            </w:r>
          </w:p>
        </w:tc>
      </w:tr>
      <w:tr w:rsidR="00196A79" w:rsidRPr="00196A79" w14:paraId="34EB0B6A"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008F4E6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4C0776E" w14:textId="77777777" w:rsidR="00196A79" w:rsidRPr="00196A79" w:rsidRDefault="00196A79" w:rsidP="00196A79">
            <w:pPr>
              <w:jc w:val="right"/>
              <w:rPr>
                <w:color w:val="000000"/>
              </w:rPr>
            </w:pPr>
            <w:r w:rsidRPr="00196A79">
              <w:rPr>
                <w:color w:val="000000"/>
              </w:rPr>
              <w:t>15-Jan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36B2638C"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4A1B3C2"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7A79FCFA" w14:textId="77777777" w:rsidR="00196A79" w:rsidRPr="00196A79" w:rsidRDefault="00196A79" w:rsidP="00196A79">
            <w:pPr>
              <w:rPr>
                <w:color w:val="000000"/>
              </w:rPr>
            </w:pPr>
            <w:r w:rsidRPr="00196A79">
              <w:rPr>
                <w:color w:val="000000"/>
              </w:rPr>
              <w:t> </w:t>
            </w:r>
          </w:p>
        </w:tc>
      </w:tr>
      <w:tr w:rsidR="00196A79" w:rsidRPr="00196A79" w14:paraId="48460055"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3821C071"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1E08E37" w14:textId="77777777" w:rsidR="00196A79" w:rsidRPr="00196A79" w:rsidRDefault="00196A79" w:rsidP="00196A79">
            <w:pPr>
              <w:jc w:val="right"/>
              <w:rPr>
                <w:color w:val="000000"/>
              </w:rPr>
            </w:pPr>
            <w:r w:rsidRPr="00196A79">
              <w:rPr>
                <w:color w:val="000000"/>
              </w:rPr>
              <w:t>16-Jan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1EBC7B5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FD3BA2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8985D74" w14:textId="77777777" w:rsidR="00196A79" w:rsidRPr="00196A79" w:rsidRDefault="00196A79" w:rsidP="00196A79">
            <w:pPr>
              <w:rPr>
                <w:color w:val="000000"/>
              </w:rPr>
            </w:pPr>
            <w:r w:rsidRPr="00196A79">
              <w:rPr>
                <w:color w:val="000000"/>
              </w:rPr>
              <w:t> </w:t>
            </w:r>
          </w:p>
        </w:tc>
      </w:tr>
      <w:tr w:rsidR="00196A79" w:rsidRPr="00196A79" w14:paraId="6A15EB2E"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4087AAE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FB31FBA" w14:textId="77777777" w:rsidR="00196A79" w:rsidRPr="00196A79" w:rsidRDefault="00196A79" w:rsidP="00196A79">
            <w:pPr>
              <w:jc w:val="right"/>
              <w:rPr>
                <w:color w:val="000000"/>
              </w:rPr>
            </w:pPr>
            <w:r w:rsidRPr="00196A79">
              <w:rPr>
                <w:color w:val="000000"/>
              </w:rPr>
              <w:t>17-Jan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05D4FFEF"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76B33BD"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46ACB12D" w14:textId="77777777" w:rsidR="00196A79" w:rsidRPr="00196A79" w:rsidRDefault="00196A79" w:rsidP="00196A79">
            <w:pPr>
              <w:rPr>
                <w:color w:val="000000"/>
              </w:rPr>
            </w:pPr>
            <w:r w:rsidRPr="00196A79">
              <w:rPr>
                <w:color w:val="000000"/>
              </w:rPr>
              <w:t> </w:t>
            </w:r>
          </w:p>
        </w:tc>
      </w:tr>
      <w:tr w:rsidR="00196A79" w:rsidRPr="00196A79" w14:paraId="1A99764B"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65EC29C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00B06D1" w14:textId="77777777" w:rsidR="00196A79" w:rsidRPr="00196A79" w:rsidRDefault="00196A79" w:rsidP="00196A79">
            <w:pPr>
              <w:jc w:val="right"/>
              <w:rPr>
                <w:color w:val="000000"/>
              </w:rPr>
            </w:pPr>
            <w:r w:rsidRPr="00196A79">
              <w:rPr>
                <w:color w:val="000000"/>
              </w:rPr>
              <w:t>18-Jan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321145C3"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BAE086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E854AF5" w14:textId="77777777" w:rsidR="00196A79" w:rsidRPr="00196A79" w:rsidRDefault="00196A79" w:rsidP="00196A79">
            <w:pPr>
              <w:rPr>
                <w:color w:val="000000"/>
              </w:rPr>
            </w:pPr>
            <w:r w:rsidRPr="00196A79">
              <w:rPr>
                <w:color w:val="000000"/>
              </w:rPr>
              <w:t> </w:t>
            </w:r>
          </w:p>
        </w:tc>
      </w:tr>
      <w:tr w:rsidR="00196A79" w:rsidRPr="00196A79" w14:paraId="5A114671"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0C5BD432"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9E83770" w14:textId="77777777" w:rsidR="00196A79" w:rsidRPr="00196A79" w:rsidRDefault="00196A79" w:rsidP="00196A79">
            <w:pPr>
              <w:jc w:val="right"/>
              <w:rPr>
                <w:color w:val="000000"/>
              </w:rPr>
            </w:pPr>
            <w:r w:rsidRPr="00196A79">
              <w:rPr>
                <w:color w:val="000000"/>
              </w:rPr>
              <w:t>19-Jan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1CA3A32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CB6AC04"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16F1ECAC" w14:textId="77777777" w:rsidR="00196A79" w:rsidRPr="00196A79" w:rsidRDefault="00196A79" w:rsidP="00196A79">
            <w:pPr>
              <w:rPr>
                <w:color w:val="000000"/>
              </w:rPr>
            </w:pPr>
            <w:r w:rsidRPr="00196A79">
              <w:rPr>
                <w:color w:val="000000"/>
              </w:rPr>
              <w:t> </w:t>
            </w:r>
          </w:p>
        </w:tc>
      </w:tr>
      <w:tr w:rsidR="00196A79" w:rsidRPr="00196A79" w14:paraId="49FC4F40" w14:textId="77777777" w:rsidTr="00196A79">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14:paraId="63C8539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73B88F9" w14:textId="77777777" w:rsidR="00196A79" w:rsidRPr="00196A79" w:rsidRDefault="00196A79" w:rsidP="00196A79">
            <w:pPr>
              <w:jc w:val="right"/>
              <w:rPr>
                <w:color w:val="000000"/>
              </w:rPr>
            </w:pPr>
            <w:r w:rsidRPr="00196A79">
              <w:rPr>
                <w:color w:val="000000"/>
              </w:rPr>
              <w:t>20-Jan</w:t>
            </w: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62026603"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1106BB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E01112A" w14:textId="77777777" w:rsidR="00196A79" w:rsidRPr="00196A79" w:rsidRDefault="00196A79" w:rsidP="00196A79">
            <w:pPr>
              <w:rPr>
                <w:color w:val="000000"/>
              </w:rPr>
            </w:pPr>
            <w:r w:rsidRPr="00196A79">
              <w:rPr>
                <w:color w:val="000000"/>
              </w:rPr>
              <w:t>Quiz 2 &amp; Discussion Post 2 Part A</w:t>
            </w:r>
          </w:p>
        </w:tc>
      </w:tr>
      <w:tr w:rsidR="00196A79" w:rsidRPr="00196A79" w14:paraId="39602705"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91FAA" w14:textId="77777777" w:rsidR="00196A79" w:rsidRPr="00196A79" w:rsidRDefault="00196A79" w:rsidP="00196A79">
            <w:pPr>
              <w:jc w:val="center"/>
              <w:rPr>
                <w:color w:val="000000"/>
              </w:rPr>
            </w:pPr>
            <w:r w:rsidRPr="00196A79">
              <w:rPr>
                <w:color w:val="000000"/>
              </w:rPr>
              <w:t>3</w:t>
            </w:r>
          </w:p>
        </w:tc>
        <w:tc>
          <w:tcPr>
            <w:tcW w:w="1172" w:type="dxa"/>
            <w:tcBorders>
              <w:top w:val="nil"/>
              <w:left w:val="nil"/>
              <w:bottom w:val="single" w:sz="4" w:space="0" w:color="auto"/>
              <w:right w:val="single" w:sz="4" w:space="0" w:color="auto"/>
            </w:tcBorders>
            <w:shd w:val="clear" w:color="auto" w:fill="auto"/>
            <w:noWrap/>
            <w:vAlign w:val="bottom"/>
            <w:hideMark/>
          </w:tcPr>
          <w:p w14:paraId="14C0BFA9" w14:textId="77777777" w:rsidR="00196A79" w:rsidRPr="00196A79" w:rsidRDefault="00196A79" w:rsidP="00196A79">
            <w:pPr>
              <w:jc w:val="right"/>
              <w:rPr>
                <w:color w:val="000000"/>
              </w:rPr>
            </w:pPr>
            <w:r w:rsidRPr="00196A79">
              <w:rPr>
                <w:color w:val="000000"/>
              </w:rPr>
              <w:t>21-Jan</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857675" w14:textId="77777777" w:rsidR="00196A79" w:rsidRPr="00196A79" w:rsidRDefault="00196A79" w:rsidP="00196A79">
            <w:pPr>
              <w:jc w:val="center"/>
              <w:rPr>
                <w:color w:val="000000"/>
              </w:rPr>
            </w:pPr>
            <w:r w:rsidRPr="00196A79">
              <w:rPr>
                <w:color w:val="000000"/>
              </w:rPr>
              <w:t>3</w:t>
            </w:r>
          </w:p>
        </w:tc>
        <w:tc>
          <w:tcPr>
            <w:tcW w:w="1654" w:type="dxa"/>
            <w:tcBorders>
              <w:top w:val="nil"/>
              <w:left w:val="nil"/>
              <w:bottom w:val="single" w:sz="4" w:space="0" w:color="auto"/>
              <w:right w:val="single" w:sz="4" w:space="0" w:color="auto"/>
            </w:tcBorders>
            <w:shd w:val="clear" w:color="auto" w:fill="auto"/>
            <w:noWrap/>
            <w:vAlign w:val="bottom"/>
            <w:hideMark/>
          </w:tcPr>
          <w:p w14:paraId="381E4BF5"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7D54CD97" w14:textId="77777777" w:rsidR="00196A79" w:rsidRPr="00196A79" w:rsidRDefault="00196A79" w:rsidP="00196A79">
            <w:pPr>
              <w:rPr>
                <w:color w:val="000000"/>
              </w:rPr>
            </w:pPr>
            <w:r w:rsidRPr="00196A79">
              <w:rPr>
                <w:color w:val="000000"/>
              </w:rPr>
              <w:t> </w:t>
            </w:r>
          </w:p>
        </w:tc>
      </w:tr>
      <w:tr w:rsidR="00196A79" w:rsidRPr="00196A79" w14:paraId="06329E6F"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8C5CCC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74CA4BD" w14:textId="77777777" w:rsidR="00196A79" w:rsidRPr="00196A79" w:rsidRDefault="00196A79" w:rsidP="00196A79">
            <w:pPr>
              <w:jc w:val="right"/>
              <w:rPr>
                <w:color w:val="000000"/>
              </w:rPr>
            </w:pPr>
            <w:r w:rsidRPr="00196A79">
              <w:rPr>
                <w:color w:val="000000"/>
              </w:rPr>
              <w:t>22-Jan</w:t>
            </w:r>
          </w:p>
        </w:tc>
        <w:tc>
          <w:tcPr>
            <w:tcW w:w="1496" w:type="dxa"/>
            <w:vMerge/>
            <w:tcBorders>
              <w:top w:val="nil"/>
              <w:left w:val="single" w:sz="4" w:space="0" w:color="auto"/>
              <w:bottom w:val="single" w:sz="4" w:space="0" w:color="000000"/>
              <w:right w:val="single" w:sz="4" w:space="0" w:color="auto"/>
            </w:tcBorders>
            <w:vAlign w:val="center"/>
            <w:hideMark/>
          </w:tcPr>
          <w:p w14:paraId="7258A8F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E5728C8"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00C44FB6" w14:textId="77777777" w:rsidR="00196A79" w:rsidRPr="00196A79" w:rsidRDefault="00196A79" w:rsidP="00196A79">
            <w:pPr>
              <w:rPr>
                <w:color w:val="000000"/>
              </w:rPr>
            </w:pPr>
            <w:r w:rsidRPr="00196A79">
              <w:rPr>
                <w:color w:val="000000"/>
              </w:rPr>
              <w:t> </w:t>
            </w:r>
          </w:p>
        </w:tc>
      </w:tr>
      <w:tr w:rsidR="00196A79" w:rsidRPr="00196A79" w14:paraId="1FFFBE6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EF4CD55"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0762660" w14:textId="77777777" w:rsidR="00196A79" w:rsidRPr="00196A79" w:rsidRDefault="00196A79" w:rsidP="00196A79">
            <w:pPr>
              <w:jc w:val="right"/>
              <w:rPr>
                <w:color w:val="000000"/>
              </w:rPr>
            </w:pPr>
            <w:r w:rsidRPr="00196A79">
              <w:rPr>
                <w:color w:val="000000"/>
              </w:rPr>
              <w:t>23-Jan</w:t>
            </w:r>
          </w:p>
        </w:tc>
        <w:tc>
          <w:tcPr>
            <w:tcW w:w="1496" w:type="dxa"/>
            <w:vMerge/>
            <w:tcBorders>
              <w:top w:val="nil"/>
              <w:left w:val="single" w:sz="4" w:space="0" w:color="auto"/>
              <w:bottom w:val="single" w:sz="4" w:space="0" w:color="000000"/>
              <w:right w:val="single" w:sz="4" w:space="0" w:color="auto"/>
            </w:tcBorders>
            <w:vAlign w:val="center"/>
            <w:hideMark/>
          </w:tcPr>
          <w:p w14:paraId="7FAB326C"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5BA5BAF"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95C2B8E" w14:textId="77777777" w:rsidR="00196A79" w:rsidRPr="00196A79" w:rsidRDefault="00196A79" w:rsidP="00196A79">
            <w:pPr>
              <w:rPr>
                <w:color w:val="000000"/>
              </w:rPr>
            </w:pPr>
            <w:r w:rsidRPr="00196A79">
              <w:rPr>
                <w:color w:val="000000"/>
              </w:rPr>
              <w:t> </w:t>
            </w:r>
          </w:p>
        </w:tc>
      </w:tr>
      <w:tr w:rsidR="00196A79" w:rsidRPr="00196A79" w14:paraId="71961ECB"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1384AC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5798F068" w14:textId="77777777" w:rsidR="00196A79" w:rsidRPr="00196A79" w:rsidRDefault="00196A79" w:rsidP="00196A79">
            <w:pPr>
              <w:jc w:val="right"/>
              <w:rPr>
                <w:color w:val="000000"/>
              </w:rPr>
            </w:pPr>
            <w:r w:rsidRPr="00196A79">
              <w:rPr>
                <w:color w:val="000000"/>
              </w:rPr>
              <w:t>24-Jan</w:t>
            </w:r>
          </w:p>
        </w:tc>
        <w:tc>
          <w:tcPr>
            <w:tcW w:w="1496" w:type="dxa"/>
            <w:vMerge/>
            <w:tcBorders>
              <w:top w:val="nil"/>
              <w:left w:val="single" w:sz="4" w:space="0" w:color="auto"/>
              <w:bottom w:val="single" w:sz="4" w:space="0" w:color="000000"/>
              <w:right w:val="single" w:sz="4" w:space="0" w:color="auto"/>
            </w:tcBorders>
            <w:vAlign w:val="center"/>
            <w:hideMark/>
          </w:tcPr>
          <w:p w14:paraId="214BB04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FB58BB8"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22BE1771" w14:textId="77777777" w:rsidR="00196A79" w:rsidRPr="00196A79" w:rsidRDefault="00196A79" w:rsidP="00196A79">
            <w:pPr>
              <w:rPr>
                <w:color w:val="000000"/>
              </w:rPr>
            </w:pPr>
            <w:r w:rsidRPr="00196A79">
              <w:rPr>
                <w:color w:val="000000"/>
              </w:rPr>
              <w:t>Case Study 1 Analysis &amp; Discussion Post 2 Part B</w:t>
            </w:r>
          </w:p>
        </w:tc>
      </w:tr>
      <w:tr w:rsidR="00196A79" w:rsidRPr="00196A79" w14:paraId="71D86DB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7283C4C"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D9DEE79" w14:textId="77777777" w:rsidR="00196A79" w:rsidRPr="00196A79" w:rsidRDefault="00196A79" w:rsidP="00196A79">
            <w:pPr>
              <w:jc w:val="right"/>
              <w:rPr>
                <w:color w:val="000000"/>
              </w:rPr>
            </w:pPr>
            <w:r w:rsidRPr="00196A79">
              <w:rPr>
                <w:color w:val="000000"/>
              </w:rPr>
              <w:t>25-Jan</w:t>
            </w:r>
          </w:p>
        </w:tc>
        <w:tc>
          <w:tcPr>
            <w:tcW w:w="1496" w:type="dxa"/>
            <w:vMerge/>
            <w:tcBorders>
              <w:top w:val="nil"/>
              <w:left w:val="single" w:sz="4" w:space="0" w:color="auto"/>
              <w:bottom w:val="single" w:sz="4" w:space="0" w:color="000000"/>
              <w:right w:val="single" w:sz="4" w:space="0" w:color="auto"/>
            </w:tcBorders>
            <w:vAlign w:val="center"/>
            <w:hideMark/>
          </w:tcPr>
          <w:p w14:paraId="3ED2810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CABF688"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C1D79D9" w14:textId="77777777" w:rsidR="00196A79" w:rsidRPr="00196A79" w:rsidRDefault="00196A79" w:rsidP="00196A79">
            <w:pPr>
              <w:rPr>
                <w:color w:val="000000"/>
              </w:rPr>
            </w:pPr>
            <w:r w:rsidRPr="00196A79">
              <w:rPr>
                <w:color w:val="000000"/>
              </w:rPr>
              <w:t> </w:t>
            </w:r>
          </w:p>
        </w:tc>
      </w:tr>
      <w:tr w:rsidR="00196A79" w:rsidRPr="00196A79" w14:paraId="73C1D88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16F71227"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F802D06" w14:textId="77777777" w:rsidR="00196A79" w:rsidRPr="00196A79" w:rsidRDefault="00196A79" w:rsidP="00196A79">
            <w:pPr>
              <w:jc w:val="right"/>
              <w:rPr>
                <w:color w:val="000000"/>
              </w:rPr>
            </w:pPr>
            <w:r w:rsidRPr="00196A79">
              <w:rPr>
                <w:color w:val="000000"/>
              </w:rPr>
              <w:t>26-Jan</w:t>
            </w:r>
          </w:p>
        </w:tc>
        <w:tc>
          <w:tcPr>
            <w:tcW w:w="1496" w:type="dxa"/>
            <w:vMerge/>
            <w:tcBorders>
              <w:top w:val="nil"/>
              <w:left w:val="single" w:sz="4" w:space="0" w:color="auto"/>
              <w:bottom w:val="single" w:sz="4" w:space="0" w:color="000000"/>
              <w:right w:val="single" w:sz="4" w:space="0" w:color="auto"/>
            </w:tcBorders>
            <w:vAlign w:val="center"/>
            <w:hideMark/>
          </w:tcPr>
          <w:p w14:paraId="134C044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64C6A4F"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1C974F17" w14:textId="77777777" w:rsidR="00196A79" w:rsidRPr="00196A79" w:rsidRDefault="00196A79" w:rsidP="00196A79">
            <w:pPr>
              <w:rPr>
                <w:color w:val="000000"/>
              </w:rPr>
            </w:pPr>
            <w:r w:rsidRPr="00196A79">
              <w:rPr>
                <w:color w:val="000000"/>
              </w:rPr>
              <w:t> </w:t>
            </w:r>
          </w:p>
        </w:tc>
      </w:tr>
      <w:tr w:rsidR="00196A79" w:rsidRPr="00196A79" w14:paraId="00D24360"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E9CB591"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CEE65B4" w14:textId="77777777" w:rsidR="00196A79" w:rsidRPr="00196A79" w:rsidRDefault="00196A79" w:rsidP="00196A79">
            <w:pPr>
              <w:jc w:val="right"/>
              <w:rPr>
                <w:color w:val="000000"/>
              </w:rPr>
            </w:pPr>
            <w:r w:rsidRPr="00196A79">
              <w:rPr>
                <w:color w:val="000000"/>
              </w:rPr>
              <w:t>27-Jan</w:t>
            </w:r>
          </w:p>
        </w:tc>
        <w:tc>
          <w:tcPr>
            <w:tcW w:w="1496" w:type="dxa"/>
            <w:vMerge/>
            <w:tcBorders>
              <w:top w:val="nil"/>
              <w:left w:val="single" w:sz="4" w:space="0" w:color="auto"/>
              <w:bottom w:val="single" w:sz="4" w:space="0" w:color="000000"/>
              <w:right w:val="single" w:sz="4" w:space="0" w:color="auto"/>
            </w:tcBorders>
            <w:vAlign w:val="center"/>
            <w:hideMark/>
          </w:tcPr>
          <w:p w14:paraId="30C05EC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F005DC4"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C1A1CDE" w14:textId="77777777" w:rsidR="00196A79" w:rsidRPr="00196A79" w:rsidRDefault="00196A79" w:rsidP="00196A79">
            <w:pPr>
              <w:rPr>
                <w:color w:val="000000"/>
              </w:rPr>
            </w:pPr>
            <w:r w:rsidRPr="00196A79">
              <w:rPr>
                <w:color w:val="000000"/>
              </w:rPr>
              <w:t>Quiz 3 &amp; Discussion Post 3 Part A</w:t>
            </w:r>
          </w:p>
        </w:tc>
      </w:tr>
      <w:tr w:rsidR="00196A79" w:rsidRPr="00196A79" w14:paraId="3084DBDA"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F5B5F" w14:textId="77777777" w:rsidR="00196A79" w:rsidRPr="00196A79" w:rsidRDefault="00196A79" w:rsidP="00196A79">
            <w:pPr>
              <w:jc w:val="center"/>
              <w:rPr>
                <w:color w:val="000000"/>
              </w:rPr>
            </w:pPr>
            <w:r w:rsidRPr="00196A79">
              <w:rPr>
                <w:color w:val="00000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4110668" w14:textId="77777777" w:rsidR="00196A79" w:rsidRPr="00196A79" w:rsidRDefault="00196A79" w:rsidP="00196A79">
            <w:pPr>
              <w:jc w:val="right"/>
              <w:rPr>
                <w:color w:val="000000"/>
              </w:rPr>
            </w:pPr>
            <w:r w:rsidRPr="00196A79">
              <w:rPr>
                <w:color w:val="000000"/>
              </w:rPr>
              <w:t>28-Jan</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FA048" w14:textId="77777777" w:rsidR="00196A79" w:rsidRPr="00196A79" w:rsidRDefault="00196A79" w:rsidP="00196A79">
            <w:pPr>
              <w:jc w:val="center"/>
              <w:rPr>
                <w:color w:val="000000"/>
              </w:rPr>
            </w:pPr>
            <w:r w:rsidRPr="00196A79">
              <w:rPr>
                <w:color w:val="000000"/>
              </w:rPr>
              <w:t>4</w:t>
            </w:r>
          </w:p>
        </w:tc>
        <w:tc>
          <w:tcPr>
            <w:tcW w:w="1654" w:type="dxa"/>
            <w:tcBorders>
              <w:top w:val="nil"/>
              <w:left w:val="nil"/>
              <w:bottom w:val="single" w:sz="4" w:space="0" w:color="auto"/>
              <w:right w:val="single" w:sz="4" w:space="0" w:color="auto"/>
            </w:tcBorders>
            <w:shd w:val="clear" w:color="auto" w:fill="auto"/>
            <w:noWrap/>
            <w:vAlign w:val="bottom"/>
            <w:hideMark/>
          </w:tcPr>
          <w:p w14:paraId="3A24B9E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DFBD0C5" w14:textId="77777777" w:rsidR="00196A79" w:rsidRPr="00196A79" w:rsidRDefault="00196A79" w:rsidP="00196A79">
            <w:pPr>
              <w:rPr>
                <w:color w:val="000000"/>
              </w:rPr>
            </w:pPr>
            <w:r w:rsidRPr="00196A79">
              <w:rPr>
                <w:color w:val="000000"/>
              </w:rPr>
              <w:t> </w:t>
            </w:r>
          </w:p>
        </w:tc>
      </w:tr>
      <w:tr w:rsidR="00196A79" w:rsidRPr="00196A79" w14:paraId="3038C0D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3F2FC3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BC25811" w14:textId="77777777" w:rsidR="00196A79" w:rsidRPr="00196A79" w:rsidRDefault="00196A79" w:rsidP="00196A79">
            <w:pPr>
              <w:jc w:val="right"/>
              <w:rPr>
                <w:color w:val="000000"/>
              </w:rPr>
            </w:pPr>
            <w:r w:rsidRPr="00196A79">
              <w:rPr>
                <w:color w:val="000000"/>
              </w:rPr>
              <w:t>29-Jan</w:t>
            </w:r>
          </w:p>
        </w:tc>
        <w:tc>
          <w:tcPr>
            <w:tcW w:w="1496" w:type="dxa"/>
            <w:vMerge/>
            <w:tcBorders>
              <w:top w:val="nil"/>
              <w:left w:val="single" w:sz="4" w:space="0" w:color="auto"/>
              <w:bottom w:val="single" w:sz="4" w:space="0" w:color="000000"/>
              <w:right w:val="single" w:sz="4" w:space="0" w:color="auto"/>
            </w:tcBorders>
            <w:vAlign w:val="center"/>
            <w:hideMark/>
          </w:tcPr>
          <w:p w14:paraId="79B963B5"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833074C"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38ABC1DB" w14:textId="77777777" w:rsidR="00196A79" w:rsidRPr="00196A79" w:rsidRDefault="00196A79" w:rsidP="00196A79">
            <w:pPr>
              <w:rPr>
                <w:color w:val="000000"/>
              </w:rPr>
            </w:pPr>
            <w:r w:rsidRPr="00196A79">
              <w:rPr>
                <w:color w:val="000000"/>
              </w:rPr>
              <w:t> </w:t>
            </w:r>
          </w:p>
        </w:tc>
      </w:tr>
      <w:tr w:rsidR="00196A79" w:rsidRPr="00196A79" w14:paraId="59FFAA9B"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C4A6FC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EAF6C01" w14:textId="77777777" w:rsidR="00196A79" w:rsidRPr="00196A79" w:rsidRDefault="00196A79" w:rsidP="00196A79">
            <w:pPr>
              <w:jc w:val="right"/>
              <w:rPr>
                <w:color w:val="000000"/>
              </w:rPr>
            </w:pPr>
            <w:r w:rsidRPr="00196A79">
              <w:rPr>
                <w:color w:val="000000"/>
              </w:rPr>
              <w:t>30-Jan</w:t>
            </w:r>
          </w:p>
        </w:tc>
        <w:tc>
          <w:tcPr>
            <w:tcW w:w="1496" w:type="dxa"/>
            <w:vMerge/>
            <w:tcBorders>
              <w:top w:val="nil"/>
              <w:left w:val="single" w:sz="4" w:space="0" w:color="auto"/>
              <w:bottom w:val="single" w:sz="4" w:space="0" w:color="000000"/>
              <w:right w:val="single" w:sz="4" w:space="0" w:color="auto"/>
            </w:tcBorders>
            <w:vAlign w:val="center"/>
            <w:hideMark/>
          </w:tcPr>
          <w:p w14:paraId="4ACF311D"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99BFBB5"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013FDE2" w14:textId="77777777" w:rsidR="00196A79" w:rsidRPr="00196A79" w:rsidRDefault="00196A79" w:rsidP="00196A79">
            <w:pPr>
              <w:rPr>
                <w:color w:val="000000"/>
              </w:rPr>
            </w:pPr>
            <w:r w:rsidRPr="00196A79">
              <w:rPr>
                <w:color w:val="000000"/>
              </w:rPr>
              <w:t> </w:t>
            </w:r>
          </w:p>
        </w:tc>
      </w:tr>
      <w:tr w:rsidR="00196A79" w:rsidRPr="00196A79" w14:paraId="573763C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040DE8A"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3A632FF" w14:textId="77777777" w:rsidR="00196A79" w:rsidRPr="00196A79" w:rsidRDefault="00196A79" w:rsidP="00196A79">
            <w:pPr>
              <w:jc w:val="right"/>
              <w:rPr>
                <w:color w:val="000000"/>
              </w:rPr>
            </w:pPr>
            <w:r w:rsidRPr="00196A79">
              <w:rPr>
                <w:color w:val="000000"/>
              </w:rPr>
              <w:t>31-Jan</w:t>
            </w:r>
          </w:p>
        </w:tc>
        <w:tc>
          <w:tcPr>
            <w:tcW w:w="1496" w:type="dxa"/>
            <w:vMerge/>
            <w:tcBorders>
              <w:top w:val="nil"/>
              <w:left w:val="single" w:sz="4" w:space="0" w:color="auto"/>
              <w:bottom w:val="single" w:sz="4" w:space="0" w:color="000000"/>
              <w:right w:val="single" w:sz="4" w:space="0" w:color="auto"/>
            </w:tcBorders>
            <w:vAlign w:val="center"/>
            <w:hideMark/>
          </w:tcPr>
          <w:p w14:paraId="69FF127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974310D"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798AA70C" w14:textId="77777777" w:rsidR="00196A79" w:rsidRPr="00196A79" w:rsidRDefault="00196A79" w:rsidP="00196A79">
            <w:pPr>
              <w:rPr>
                <w:color w:val="000000"/>
              </w:rPr>
            </w:pPr>
            <w:r w:rsidRPr="00196A79">
              <w:rPr>
                <w:color w:val="000000"/>
              </w:rPr>
              <w:t>Discussion Post 3 Part B</w:t>
            </w:r>
          </w:p>
        </w:tc>
      </w:tr>
      <w:tr w:rsidR="00196A79" w:rsidRPr="00196A79" w14:paraId="38A3CBDF"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2FBC335"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F7C69AD" w14:textId="77777777" w:rsidR="00196A79" w:rsidRPr="00196A79" w:rsidRDefault="00196A79" w:rsidP="00196A79">
            <w:pPr>
              <w:jc w:val="right"/>
              <w:rPr>
                <w:color w:val="000000"/>
              </w:rPr>
            </w:pPr>
            <w:r w:rsidRPr="00196A79">
              <w:rPr>
                <w:color w:val="000000"/>
              </w:rPr>
              <w:t>1-Feb</w:t>
            </w:r>
          </w:p>
        </w:tc>
        <w:tc>
          <w:tcPr>
            <w:tcW w:w="1496" w:type="dxa"/>
            <w:vMerge/>
            <w:tcBorders>
              <w:top w:val="nil"/>
              <w:left w:val="single" w:sz="4" w:space="0" w:color="auto"/>
              <w:bottom w:val="single" w:sz="4" w:space="0" w:color="000000"/>
              <w:right w:val="single" w:sz="4" w:space="0" w:color="auto"/>
            </w:tcBorders>
            <w:vAlign w:val="center"/>
            <w:hideMark/>
          </w:tcPr>
          <w:p w14:paraId="32EEC5C7"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D26290E"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C01B5B0" w14:textId="77777777" w:rsidR="00196A79" w:rsidRPr="00196A79" w:rsidRDefault="00196A79" w:rsidP="00196A79">
            <w:pPr>
              <w:rPr>
                <w:color w:val="000000"/>
              </w:rPr>
            </w:pPr>
            <w:r w:rsidRPr="00196A79">
              <w:rPr>
                <w:color w:val="000000"/>
              </w:rPr>
              <w:t> </w:t>
            </w:r>
          </w:p>
        </w:tc>
      </w:tr>
      <w:tr w:rsidR="00196A79" w:rsidRPr="00196A79" w14:paraId="5789BC2F"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ED106E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4036E91" w14:textId="77777777" w:rsidR="00196A79" w:rsidRPr="00196A79" w:rsidRDefault="00196A79" w:rsidP="00196A79">
            <w:pPr>
              <w:jc w:val="right"/>
              <w:rPr>
                <w:color w:val="000000"/>
              </w:rPr>
            </w:pPr>
            <w:r w:rsidRPr="00196A79">
              <w:rPr>
                <w:color w:val="000000"/>
              </w:rPr>
              <w:t>2-Feb</w:t>
            </w:r>
          </w:p>
        </w:tc>
        <w:tc>
          <w:tcPr>
            <w:tcW w:w="1496" w:type="dxa"/>
            <w:vMerge/>
            <w:tcBorders>
              <w:top w:val="nil"/>
              <w:left w:val="single" w:sz="4" w:space="0" w:color="auto"/>
              <w:bottom w:val="single" w:sz="4" w:space="0" w:color="000000"/>
              <w:right w:val="single" w:sz="4" w:space="0" w:color="auto"/>
            </w:tcBorders>
            <w:vAlign w:val="center"/>
            <w:hideMark/>
          </w:tcPr>
          <w:p w14:paraId="02B57AA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72E570C"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17CE11B3" w14:textId="77777777" w:rsidR="00196A79" w:rsidRPr="00196A79" w:rsidRDefault="00196A79" w:rsidP="00196A79">
            <w:pPr>
              <w:rPr>
                <w:color w:val="000000"/>
              </w:rPr>
            </w:pPr>
            <w:r w:rsidRPr="00196A79">
              <w:rPr>
                <w:color w:val="000000"/>
              </w:rPr>
              <w:t> </w:t>
            </w:r>
          </w:p>
        </w:tc>
      </w:tr>
      <w:tr w:rsidR="00196A79" w:rsidRPr="00196A79" w14:paraId="4A850DDD"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A05428F"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6D74444" w14:textId="77777777" w:rsidR="00196A79" w:rsidRPr="00196A79" w:rsidRDefault="00196A79" w:rsidP="00196A79">
            <w:pPr>
              <w:jc w:val="right"/>
              <w:rPr>
                <w:color w:val="000000"/>
              </w:rPr>
            </w:pPr>
            <w:r w:rsidRPr="00196A79">
              <w:rPr>
                <w:color w:val="000000"/>
              </w:rPr>
              <w:t>3-Feb</w:t>
            </w:r>
          </w:p>
        </w:tc>
        <w:tc>
          <w:tcPr>
            <w:tcW w:w="1496" w:type="dxa"/>
            <w:vMerge/>
            <w:tcBorders>
              <w:top w:val="nil"/>
              <w:left w:val="single" w:sz="4" w:space="0" w:color="auto"/>
              <w:bottom w:val="single" w:sz="4" w:space="0" w:color="000000"/>
              <w:right w:val="single" w:sz="4" w:space="0" w:color="auto"/>
            </w:tcBorders>
            <w:vAlign w:val="center"/>
            <w:hideMark/>
          </w:tcPr>
          <w:p w14:paraId="5B628FC9"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F32FCDD"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21BAB3D" w14:textId="77777777" w:rsidR="00196A79" w:rsidRPr="00196A79" w:rsidRDefault="00196A79" w:rsidP="00196A79">
            <w:pPr>
              <w:rPr>
                <w:color w:val="000000"/>
              </w:rPr>
            </w:pPr>
            <w:r w:rsidRPr="00196A79">
              <w:rPr>
                <w:color w:val="000000"/>
              </w:rPr>
              <w:t>Quiz 4 &amp; Discussion Post 4 Part A</w:t>
            </w:r>
          </w:p>
        </w:tc>
      </w:tr>
      <w:tr w:rsidR="00196A79" w:rsidRPr="00196A79" w14:paraId="104F8E53"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1B4CB" w14:textId="77777777" w:rsidR="00196A79" w:rsidRPr="00196A79" w:rsidRDefault="00196A79" w:rsidP="00196A79">
            <w:pPr>
              <w:jc w:val="center"/>
              <w:rPr>
                <w:color w:val="000000"/>
              </w:rPr>
            </w:pPr>
            <w:r w:rsidRPr="00196A79">
              <w:rPr>
                <w:color w:val="000000"/>
              </w:rPr>
              <w:t>5</w:t>
            </w:r>
          </w:p>
        </w:tc>
        <w:tc>
          <w:tcPr>
            <w:tcW w:w="1172" w:type="dxa"/>
            <w:tcBorders>
              <w:top w:val="nil"/>
              <w:left w:val="nil"/>
              <w:bottom w:val="single" w:sz="4" w:space="0" w:color="auto"/>
              <w:right w:val="single" w:sz="4" w:space="0" w:color="auto"/>
            </w:tcBorders>
            <w:shd w:val="clear" w:color="auto" w:fill="auto"/>
            <w:noWrap/>
            <w:vAlign w:val="bottom"/>
            <w:hideMark/>
          </w:tcPr>
          <w:p w14:paraId="3E31C3F6" w14:textId="77777777" w:rsidR="00196A79" w:rsidRPr="00196A79" w:rsidRDefault="00196A79" w:rsidP="00196A79">
            <w:pPr>
              <w:jc w:val="right"/>
              <w:rPr>
                <w:color w:val="000000"/>
              </w:rPr>
            </w:pPr>
            <w:r w:rsidRPr="00196A79">
              <w:rPr>
                <w:color w:val="000000"/>
              </w:rPr>
              <w:t>4-Feb</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783B8" w14:textId="77777777" w:rsidR="00196A79" w:rsidRPr="00196A79" w:rsidRDefault="00196A79" w:rsidP="00196A79">
            <w:pPr>
              <w:jc w:val="center"/>
              <w:rPr>
                <w:color w:val="000000"/>
              </w:rPr>
            </w:pPr>
            <w:r w:rsidRPr="00196A79">
              <w:rPr>
                <w:color w:val="000000"/>
              </w:rPr>
              <w:t>5</w:t>
            </w:r>
          </w:p>
        </w:tc>
        <w:tc>
          <w:tcPr>
            <w:tcW w:w="1654" w:type="dxa"/>
            <w:tcBorders>
              <w:top w:val="nil"/>
              <w:left w:val="nil"/>
              <w:bottom w:val="single" w:sz="4" w:space="0" w:color="auto"/>
              <w:right w:val="single" w:sz="4" w:space="0" w:color="auto"/>
            </w:tcBorders>
            <w:shd w:val="clear" w:color="auto" w:fill="auto"/>
            <w:noWrap/>
            <w:vAlign w:val="bottom"/>
            <w:hideMark/>
          </w:tcPr>
          <w:p w14:paraId="6AC4EB0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F796CCC" w14:textId="77777777" w:rsidR="00196A79" w:rsidRPr="00196A79" w:rsidRDefault="00196A79" w:rsidP="00196A79">
            <w:pPr>
              <w:rPr>
                <w:color w:val="000000"/>
              </w:rPr>
            </w:pPr>
            <w:r w:rsidRPr="00196A79">
              <w:rPr>
                <w:color w:val="000000"/>
              </w:rPr>
              <w:t> </w:t>
            </w:r>
          </w:p>
        </w:tc>
      </w:tr>
      <w:tr w:rsidR="00196A79" w:rsidRPr="00196A79" w14:paraId="73962A2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713D32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E995B10" w14:textId="77777777" w:rsidR="00196A79" w:rsidRPr="00196A79" w:rsidRDefault="00196A79" w:rsidP="00196A79">
            <w:pPr>
              <w:jc w:val="right"/>
              <w:rPr>
                <w:color w:val="000000"/>
              </w:rPr>
            </w:pPr>
            <w:r w:rsidRPr="00196A79">
              <w:rPr>
                <w:color w:val="000000"/>
              </w:rPr>
              <w:t>5-Feb</w:t>
            </w:r>
          </w:p>
        </w:tc>
        <w:tc>
          <w:tcPr>
            <w:tcW w:w="1496" w:type="dxa"/>
            <w:vMerge/>
            <w:tcBorders>
              <w:top w:val="nil"/>
              <w:left w:val="single" w:sz="4" w:space="0" w:color="auto"/>
              <w:bottom w:val="single" w:sz="4" w:space="0" w:color="000000"/>
              <w:right w:val="single" w:sz="4" w:space="0" w:color="auto"/>
            </w:tcBorders>
            <w:vAlign w:val="center"/>
            <w:hideMark/>
          </w:tcPr>
          <w:p w14:paraId="4C47360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2EF78E3"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17FD82F8" w14:textId="77777777" w:rsidR="00196A79" w:rsidRPr="00196A79" w:rsidRDefault="00196A79" w:rsidP="00196A79">
            <w:pPr>
              <w:rPr>
                <w:color w:val="000000"/>
              </w:rPr>
            </w:pPr>
            <w:r w:rsidRPr="00196A79">
              <w:rPr>
                <w:color w:val="000000"/>
              </w:rPr>
              <w:t> </w:t>
            </w:r>
          </w:p>
        </w:tc>
      </w:tr>
      <w:tr w:rsidR="00196A79" w:rsidRPr="00196A79" w14:paraId="48D7CA8C"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2DBEDA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A386D8B" w14:textId="77777777" w:rsidR="00196A79" w:rsidRPr="00196A79" w:rsidRDefault="00196A79" w:rsidP="00196A79">
            <w:pPr>
              <w:jc w:val="right"/>
              <w:rPr>
                <w:color w:val="000000"/>
              </w:rPr>
            </w:pPr>
            <w:r w:rsidRPr="00196A79">
              <w:rPr>
                <w:color w:val="000000"/>
              </w:rPr>
              <w:t>6-Feb</w:t>
            </w:r>
          </w:p>
        </w:tc>
        <w:tc>
          <w:tcPr>
            <w:tcW w:w="1496" w:type="dxa"/>
            <w:vMerge/>
            <w:tcBorders>
              <w:top w:val="nil"/>
              <w:left w:val="single" w:sz="4" w:space="0" w:color="auto"/>
              <w:bottom w:val="single" w:sz="4" w:space="0" w:color="000000"/>
              <w:right w:val="single" w:sz="4" w:space="0" w:color="auto"/>
            </w:tcBorders>
            <w:vAlign w:val="center"/>
            <w:hideMark/>
          </w:tcPr>
          <w:p w14:paraId="51CF337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4F6C230"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984705F" w14:textId="77777777" w:rsidR="00196A79" w:rsidRPr="00196A79" w:rsidRDefault="00196A79" w:rsidP="00196A79">
            <w:pPr>
              <w:rPr>
                <w:color w:val="000000"/>
              </w:rPr>
            </w:pPr>
            <w:r w:rsidRPr="00196A79">
              <w:rPr>
                <w:color w:val="000000"/>
              </w:rPr>
              <w:t> </w:t>
            </w:r>
          </w:p>
        </w:tc>
      </w:tr>
      <w:tr w:rsidR="00196A79" w:rsidRPr="00196A79" w14:paraId="4B5A8FAF"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19823521"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33CE56B" w14:textId="77777777" w:rsidR="00196A79" w:rsidRPr="00196A79" w:rsidRDefault="00196A79" w:rsidP="00196A79">
            <w:pPr>
              <w:jc w:val="right"/>
              <w:rPr>
                <w:color w:val="000000"/>
              </w:rPr>
            </w:pPr>
            <w:r w:rsidRPr="00196A79">
              <w:rPr>
                <w:color w:val="000000"/>
              </w:rPr>
              <w:t>7-Feb</w:t>
            </w:r>
          </w:p>
        </w:tc>
        <w:tc>
          <w:tcPr>
            <w:tcW w:w="1496" w:type="dxa"/>
            <w:vMerge/>
            <w:tcBorders>
              <w:top w:val="nil"/>
              <w:left w:val="single" w:sz="4" w:space="0" w:color="auto"/>
              <w:bottom w:val="single" w:sz="4" w:space="0" w:color="000000"/>
              <w:right w:val="single" w:sz="4" w:space="0" w:color="auto"/>
            </w:tcBorders>
            <w:vAlign w:val="center"/>
            <w:hideMark/>
          </w:tcPr>
          <w:p w14:paraId="4239F6B7"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4BA90D7"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44535116" w14:textId="77777777" w:rsidR="00196A79" w:rsidRPr="00196A79" w:rsidRDefault="00196A79" w:rsidP="00196A79">
            <w:pPr>
              <w:rPr>
                <w:color w:val="000000"/>
              </w:rPr>
            </w:pPr>
            <w:r w:rsidRPr="00196A79">
              <w:rPr>
                <w:color w:val="000000"/>
              </w:rPr>
              <w:t>Case Study 2 Analysis &amp; Discussion Post 4 Part B</w:t>
            </w:r>
          </w:p>
        </w:tc>
      </w:tr>
      <w:tr w:rsidR="00196A79" w:rsidRPr="00196A79" w14:paraId="63CCA2A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C470C7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CB6B7B3" w14:textId="77777777" w:rsidR="00196A79" w:rsidRPr="00196A79" w:rsidRDefault="00196A79" w:rsidP="00196A79">
            <w:pPr>
              <w:jc w:val="right"/>
              <w:rPr>
                <w:color w:val="000000"/>
              </w:rPr>
            </w:pPr>
            <w:r w:rsidRPr="00196A79">
              <w:rPr>
                <w:color w:val="000000"/>
              </w:rPr>
              <w:t>8-Feb</w:t>
            </w:r>
          </w:p>
        </w:tc>
        <w:tc>
          <w:tcPr>
            <w:tcW w:w="1496" w:type="dxa"/>
            <w:vMerge/>
            <w:tcBorders>
              <w:top w:val="nil"/>
              <w:left w:val="single" w:sz="4" w:space="0" w:color="auto"/>
              <w:bottom w:val="single" w:sz="4" w:space="0" w:color="000000"/>
              <w:right w:val="single" w:sz="4" w:space="0" w:color="auto"/>
            </w:tcBorders>
            <w:vAlign w:val="center"/>
            <w:hideMark/>
          </w:tcPr>
          <w:p w14:paraId="08B25953"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D196C0A"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3529FE4" w14:textId="77777777" w:rsidR="00196A79" w:rsidRPr="00196A79" w:rsidRDefault="00196A79" w:rsidP="00196A79">
            <w:pPr>
              <w:rPr>
                <w:color w:val="000000"/>
              </w:rPr>
            </w:pPr>
            <w:r w:rsidRPr="00196A79">
              <w:rPr>
                <w:color w:val="000000"/>
              </w:rPr>
              <w:t> </w:t>
            </w:r>
          </w:p>
        </w:tc>
      </w:tr>
      <w:tr w:rsidR="00196A79" w:rsidRPr="00196A79" w14:paraId="4ADC8B8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C88BCA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4BB3B25" w14:textId="77777777" w:rsidR="00196A79" w:rsidRPr="00196A79" w:rsidRDefault="00196A79" w:rsidP="00196A79">
            <w:pPr>
              <w:jc w:val="right"/>
              <w:rPr>
                <w:color w:val="000000"/>
              </w:rPr>
            </w:pPr>
            <w:r w:rsidRPr="00196A79">
              <w:rPr>
                <w:color w:val="000000"/>
              </w:rPr>
              <w:t>9-Feb</w:t>
            </w:r>
          </w:p>
        </w:tc>
        <w:tc>
          <w:tcPr>
            <w:tcW w:w="1496" w:type="dxa"/>
            <w:vMerge/>
            <w:tcBorders>
              <w:top w:val="nil"/>
              <w:left w:val="single" w:sz="4" w:space="0" w:color="auto"/>
              <w:bottom w:val="single" w:sz="4" w:space="0" w:color="000000"/>
              <w:right w:val="single" w:sz="4" w:space="0" w:color="auto"/>
            </w:tcBorders>
            <w:vAlign w:val="center"/>
            <w:hideMark/>
          </w:tcPr>
          <w:p w14:paraId="7DD8F5C5"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7598606" w14:textId="77777777" w:rsidR="00196A79" w:rsidRPr="00196A79" w:rsidRDefault="00196A79" w:rsidP="00196A79">
            <w:pPr>
              <w:jc w:val="center"/>
              <w:rPr>
                <w:color w:val="000000"/>
              </w:rPr>
            </w:pPr>
            <w:r w:rsidRPr="00196A79">
              <w:rPr>
                <w:color w:val="000000"/>
              </w:rPr>
              <w:t>Foodini Lab Demo</w:t>
            </w:r>
          </w:p>
        </w:tc>
        <w:tc>
          <w:tcPr>
            <w:tcW w:w="3600" w:type="dxa"/>
            <w:tcBorders>
              <w:top w:val="nil"/>
              <w:left w:val="nil"/>
              <w:bottom w:val="single" w:sz="4" w:space="0" w:color="auto"/>
              <w:right w:val="single" w:sz="4" w:space="0" w:color="auto"/>
            </w:tcBorders>
            <w:shd w:val="clear" w:color="auto" w:fill="auto"/>
            <w:noWrap/>
            <w:vAlign w:val="bottom"/>
            <w:hideMark/>
          </w:tcPr>
          <w:p w14:paraId="1077469C" w14:textId="77777777" w:rsidR="00196A79" w:rsidRPr="00196A79" w:rsidRDefault="00196A79" w:rsidP="00196A79">
            <w:pPr>
              <w:rPr>
                <w:color w:val="000000"/>
              </w:rPr>
            </w:pPr>
            <w:r w:rsidRPr="00196A79">
              <w:rPr>
                <w:color w:val="000000"/>
              </w:rPr>
              <w:t> </w:t>
            </w:r>
          </w:p>
        </w:tc>
      </w:tr>
      <w:tr w:rsidR="00196A79" w:rsidRPr="00196A79" w14:paraId="23FA7144"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9E10D5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9C87F0C" w14:textId="77777777" w:rsidR="00196A79" w:rsidRPr="00196A79" w:rsidRDefault="00196A79" w:rsidP="00196A79">
            <w:pPr>
              <w:jc w:val="right"/>
              <w:rPr>
                <w:color w:val="000000"/>
              </w:rPr>
            </w:pPr>
            <w:r w:rsidRPr="00196A79">
              <w:rPr>
                <w:color w:val="000000"/>
              </w:rPr>
              <w:t>10-Feb</w:t>
            </w:r>
          </w:p>
        </w:tc>
        <w:tc>
          <w:tcPr>
            <w:tcW w:w="1496" w:type="dxa"/>
            <w:vMerge/>
            <w:tcBorders>
              <w:top w:val="nil"/>
              <w:left w:val="single" w:sz="4" w:space="0" w:color="auto"/>
              <w:bottom w:val="single" w:sz="4" w:space="0" w:color="000000"/>
              <w:right w:val="single" w:sz="4" w:space="0" w:color="auto"/>
            </w:tcBorders>
            <w:vAlign w:val="center"/>
            <w:hideMark/>
          </w:tcPr>
          <w:p w14:paraId="3BBE9FB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B0102D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0D7057E" w14:textId="77777777" w:rsidR="00196A79" w:rsidRPr="00196A79" w:rsidRDefault="00196A79" w:rsidP="00196A79">
            <w:pPr>
              <w:rPr>
                <w:color w:val="000000"/>
              </w:rPr>
            </w:pPr>
            <w:r w:rsidRPr="00196A79">
              <w:rPr>
                <w:color w:val="000000"/>
              </w:rPr>
              <w:t>Quiz 5 &amp; Discussion Post 5 Part A</w:t>
            </w:r>
          </w:p>
        </w:tc>
      </w:tr>
      <w:tr w:rsidR="00196A79" w:rsidRPr="00196A79" w14:paraId="6E855B46"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803E9" w14:textId="77777777" w:rsidR="00196A79" w:rsidRPr="00196A79" w:rsidRDefault="00196A79" w:rsidP="00196A79">
            <w:pPr>
              <w:jc w:val="center"/>
              <w:rPr>
                <w:color w:val="000000"/>
              </w:rPr>
            </w:pPr>
            <w:r w:rsidRPr="00196A79">
              <w:rPr>
                <w:color w:val="000000"/>
              </w:rPr>
              <w:t>6</w:t>
            </w:r>
          </w:p>
        </w:tc>
        <w:tc>
          <w:tcPr>
            <w:tcW w:w="1172" w:type="dxa"/>
            <w:tcBorders>
              <w:top w:val="nil"/>
              <w:left w:val="nil"/>
              <w:bottom w:val="single" w:sz="4" w:space="0" w:color="auto"/>
              <w:right w:val="single" w:sz="4" w:space="0" w:color="auto"/>
            </w:tcBorders>
            <w:shd w:val="clear" w:color="auto" w:fill="auto"/>
            <w:noWrap/>
            <w:vAlign w:val="bottom"/>
            <w:hideMark/>
          </w:tcPr>
          <w:p w14:paraId="4F1AE30D" w14:textId="77777777" w:rsidR="00196A79" w:rsidRPr="00196A79" w:rsidRDefault="00196A79" w:rsidP="00196A79">
            <w:pPr>
              <w:jc w:val="right"/>
              <w:rPr>
                <w:color w:val="000000"/>
              </w:rPr>
            </w:pPr>
            <w:r w:rsidRPr="00196A79">
              <w:rPr>
                <w:color w:val="000000"/>
              </w:rPr>
              <w:t>11-Feb</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548A8" w14:textId="77777777" w:rsidR="00196A79" w:rsidRPr="00196A79" w:rsidRDefault="00196A79" w:rsidP="00196A79">
            <w:pPr>
              <w:jc w:val="center"/>
              <w:rPr>
                <w:color w:val="000000"/>
              </w:rPr>
            </w:pPr>
            <w:r w:rsidRPr="00196A79">
              <w:rPr>
                <w:color w:val="000000"/>
              </w:rPr>
              <w:t>6</w:t>
            </w:r>
          </w:p>
        </w:tc>
        <w:tc>
          <w:tcPr>
            <w:tcW w:w="1654" w:type="dxa"/>
            <w:tcBorders>
              <w:top w:val="nil"/>
              <w:left w:val="nil"/>
              <w:bottom w:val="single" w:sz="4" w:space="0" w:color="auto"/>
              <w:right w:val="single" w:sz="4" w:space="0" w:color="auto"/>
            </w:tcBorders>
            <w:shd w:val="clear" w:color="auto" w:fill="auto"/>
            <w:noWrap/>
            <w:vAlign w:val="bottom"/>
            <w:hideMark/>
          </w:tcPr>
          <w:p w14:paraId="75413430"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17C0980" w14:textId="77777777" w:rsidR="00196A79" w:rsidRPr="00196A79" w:rsidRDefault="00196A79" w:rsidP="00196A79">
            <w:pPr>
              <w:rPr>
                <w:color w:val="000000"/>
              </w:rPr>
            </w:pPr>
            <w:r w:rsidRPr="00196A79">
              <w:rPr>
                <w:color w:val="000000"/>
              </w:rPr>
              <w:t> </w:t>
            </w:r>
          </w:p>
        </w:tc>
      </w:tr>
      <w:tr w:rsidR="00196A79" w:rsidRPr="00196A79" w14:paraId="34F4E27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D0B7C3A"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CA970D9" w14:textId="77777777" w:rsidR="00196A79" w:rsidRPr="00196A79" w:rsidRDefault="00196A79" w:rsidP="00196A79">
            <w:pPr>
              <w:jc w:val="right"/>
              <w:rPr>
                <w:color w:val="000000"/>
              </w:rPr>
            </w:pPr>
            <w:r w:rsidRPr="00196A79">
              <w:rPr>
                <w:color w:val="000000"/>
              </w:rPr>
              <w:t>12-Feb</w:t>
            </w:r>
          </w:p>
        </w:tc>
        <w:tc>
          <w:tcPr>
            <w:tcW w:w="1496" w:type="dxa"/>
            <w:vMerge/>
            <w:tcBorders>
              <w:top w:val="nil"/>
              <w:left w:val="single" w:sz="4" w:space="0" w:color="auto"/>
              <w:bottom w:val="single" w:sz="4" w:space="0" w:color="000000"/>
              <w:right w:val="single" w:sz="4" w:space="0" w:color="auto"/>
            </w:tcBorders>
            <w:vAlign w:val="center"/>
            <w:hideMark/>
          </w:tcPr>
          <w:p w14:paraId="5B5AFC03"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C82EE5C"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55FF0F25" w14:textId="77777777" w:rsidR="00196A79" w:rsidRPr="00196A79" w:rsidRDefault="00196A79" w:rsidP="00196A79">
            <w:pPr>
              <w:rPr>
                <w:color w:val="000000"/>
              </w:rPr>
            </w:pPr>
            <w:r w:rsidRPr="00196A79">
              <w:rPr>
                <w:color w:val="000000"/>
              </w:rPr>
              <w:t> </w:t>
            </w:r>
          </w:p>
        </w:tc>
      </w:tr>
      <w:tr w:rsidR="00196A79" w:rsidRPr="00196A79" w14:paraId="67E4BC4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1A1023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8DFC68A" w14:textId="77777777" w:rsidR="00196A79" w:rsidRPr="00196A79" w:rsidRDefault="00196A79" w:rsidP="00196A79">
            <w:pPr>
              <w:jc w:val="right"/>
              <w:rPr>
                <w:color w:val="000000"/>
              </w:rPr>
            </w:pPr>
            <w:r w:rsidRPr="00196A79">
              <w:rPr>
                <w:color w:val="000000"/>
              </w:rPr>
              <w:t>13-Feb</w:t>
            </w:r>
          </w:p>
        </w:tc>
        <w:tc>
          <w:tcPr>
            <w:tcW w:w="1496" w:type="dxa"/>
            <w:vMerge/>
            <w:tcBorders>
              <w:top w:val="nil"/>
              <w:left w:val="single" w:sz="4" w:space="0" w:color="auto"/>
              <w:bottom w:val="single" w:sz="4" w:space="0" w:color="000000"/>
              <w:right w:val="single" w:sz="4" w:space="0" w:color="auto"/>
            </w:tcBorders>
            <w:vAlign w:val="center"/>
            <w:hideMark/>
          </w:tcPr>
          <w:p w14:paraId="0BD0509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1B043A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72209AEF" w14:textId="77777777" w:rsidR="00196A79" w:rsidRPr="00196A79" w:rsidRDefault="00196A79" w:rsidP="00196A79">
            <w:pPr>
              <w:rPr>
                <w:color w:val="000000"/>
              </w:rPr>
            </w:pPr>
            <w:r w:rsidRPr="00196A79">
              <w:rPr>
                <w:color w:val="000000"/>
              </w:rPr>
              <w:t> </w:t>
            </w:r>
          </w:p>
        </w:tc>
      </w:tr>
      <w:tr w:rsidR="00196A79" w:rsidRPr="00196A79" w14:paraId="196338A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D1800E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CE87E15" w14:textId="77777777" w:rsidR="00196A79" w:rsidRPr="00196A79" w:rsidRDefault="00196A79" w:rsidP="00196A79">
            <w:pPr>
              <w:jc w:val="right"/>
              <w:rPr>
                <w:color w:val="000000"/>
              </w:rPr>
            </w:pPr>
            <w:r w:rsidRPr="00196A79">
              <w:rPr>
                <w:color w:val="000000"/>
              </w:rPr>
              <w:t>14-Feb</w:t>
            </w:r>
          </w:p>
        </w:tc>
        <w:tc>
          <w:tcPr>
            <w:tcW w:w="1496" w:type="dxa"/>
            <w:vMerge/>
            <w:tcBorders>
              <w:top w:val="nil"/>
              <w:left w:val="single" w:sz="4" w:space="0" w:color="auto"/>
              <w:bottom w:val="single" w:sz="4" w:space="0" w:color="000000"/>
              <w:right w:val="single" w:sz="4" w:space="0" w:color="auto"/>
            </w:tcBorders>
            <w:vAlign w:val="center"/>
            <w:hideMark/>
          </w:tcPr>
          <w:p w14:paraId="6E39BA6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7AFF168"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73CCF86C" w14:textId="77777777" w:rsidR="00196A79" w:rsidRPr="00196A79" w:rsidRDefault="00196A79" w:rsidP="00196A79">
            <w:pPr>
              <w:rPr>
                <w:color w:val="000000"/>
              </w:rPr>
            </w:pPr>
            <w:r w:rsidRPr="00196A79">
              <w:rPr>
                <w:color w:val="000000"/>
              </w:rPr>
              <w:t>Discussion Post 5 Part B</w:t>
            </w:r>
          </w:p>
        </w:tc>
      </w:tr>
      <w:tr w:rsidR="00196A79" w:rsidRPr="00196A79" w14:paraId="0794A992"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E821EF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0EB9718" w14:textId="77777777" w:rsidR="00196A79" w:rsidRPr="00196A79" w:rsidRDefault="00196A79" w:rsidP="00196A79">
            <w:pPr>
              <w:jc w:val="right"/>
              <w:rPr>
                <w:color w:val="000000"/>
              </w:rPr>
            </w:pPr>
            <w:r w:rsidRPr="00196A79">
              <w:rPr>
                <w:color w:val="000000"/>
              </w:rPr>
              <w:t>15-Feb</w:t>
            </w:r>
          </w:p>
        </w:tc>
        <w:tc>
          <w:tcPr>
            <w:tcW w:w="1496" w:type="dxa"/>
            <w:vMerge/>
            <w:tcBorders>
              <w:top w:val="nil"/>
              <w:left w:val="single" w:sz="4" w:space="0" w:color="auto"/>
              <w:bottom w:val="single" w:sz="4" w:space="0" w:color="000000"/>
              <w:right w:val="single" w:sz="4" w:space="0" w:color="auto"/>
            </w:tcBorders>
            <w:vAlign w:val="center"/>
            <w:hideMark/>
          </w:tcPr>
          <w:p w14:paraId="59103C9F"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EF295D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B6B89DD" w14:textId="77777777" w:rsidR="00196A79" w:rsidRPr="00196A79" w:rsidRDefault="00196A79" w:rsidP="00196A79">
            <w:pPr>
              <w:rPr>
                <w:color w:val="000000"/>
              </w:rPr>
            </w:pPr>
            <w:r w:rsidRPr="00196A79">
              <w:rPr>
                <w:color w:val="000000"/>
              </w:rPr>
              <w:t> </w:t>
            </w:r>
          </w:p>
        </w:tc>
      </w:tr>
      <w:tr w:rsidR="00196A79" w:rsidRPr="00196A79" w14:paraId="087B9810"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D3A080C"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653B589" w14:textId="77777777" w:rsidR="00196A79" w:rsidRPr="00196A79" w:rsidRDefault="00196A79" w:rsidP="00196A79">
            <w:pPr>
              <w:jc w:val="right"/>
              <w:rPr>
                <w:color w:val="000000"/>
              </w:rPr>
            </w:pPr>
            <w:r w:rsidRPr="00196A79">
              <w:rPr>
                <w:color w:val="000000"/>
              </w:rPr>
              <w:t>16-Feb</w:t>
            </w:r>
          </w:p>
        </w:tc>
        <w:tc>
          <w:tcPr>
            <w:tcW w:w="1496" w:type="dxa"/>
            <w:vMerge/>
            <w:tcBorders>
              <w:top w:val="nil"/>
              <w:left w:val="single" w:sz="4" w:space="0" w:color="auto"/>
              <w:bottom w:val="single" w:sz="4" w:space="0" w:color="000000"/>
              <w:right w:val="single" w:sz="4" w:space="0" w:color="auto"/>
            </w:tcBorders>
            <w:vAlign w:val="center"/>
            <w:hideMark/>
          </w:tcPr>
          <w:p w14:paraId="3468284E"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ADF0284"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7870550C" w14:textId="77777777" w:rsidR="00196A79" w:rsidRPr="00196A79" w:rsidRDefault="00196A79" w:rsidP="00196A79">
            <w:pPr>
              <w:rPr>
                <w:color w:val="000000"/>
              </w:rPr>
            </w:pPr>
            <w:r w:rsidRPr="00196A79">
              <w:rPr>
                <w:color w:val="000000"/>
              </w:rPr>
              <w:t> </w:t>
            </w:r>
          </w:p>
        </w:tc>
      </w:tr>
      <w:tr w:rsidR="00196A79" w:rsidRPr="00196A79" w14:paraId="5ABEF8D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885441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B926C50" w14:textId="77777777" w:rsidR="00196A79" w:rsidRPr="00196A79" w:rsidRDefault="00196A79" w:rsidP="00196A79">
            <w:pPr>
              <w:jc w:val="right"/>
              <w:rPr>
                <w:color w:val="000000"/>
              </w:rPr>
            </w:pPr>
            <w:r w:rsidRPr="00196A79">
              <w:rPr>
                <w:color w:val="000000"/>
              </w:rPr>
              <w:t>17-Feb</w:t>
            </w:r>
          </w:p>
        </w:tc>
        <w:tc>
          <w:tcPr>
            <w:tcW w:w="1496" w:type="dxa"/>
            <w:vMerge/>
            <w:tcBorders>
              <w:top w:val="nil"/>
              <w:left w:val="single" w:sz="4" w:space="0" w:color="auto"/>
              <w:bottom w:val="single" w:sz="4" w:space="0" w:color="000000"/>
              <w:right w:val="single" w:sz="4" w:space="0" w:color="auto"/>
            </w:tcBorders>
            <w:vAlign w:val="center"/>
            <w:hideMark/>
          </w:tcPr>
          <w:p w14:paraId="3B52353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BD07E6F"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88F410A" w14:textId="77777777" w:rsidR="00196A79" w:rsidRPr="00196A79" w:rsidRDefault="00196A79" w:rsidP="00196A79">
            <w:pPr>
              <w:rPr>
                <w:color w:val="000000"/>
              </w:rPr>
            </w:pPr>
            <w:r w:rsidRPr="00196A79">
              <w:rPr>
                <w:color w:val="000000"/>
              </w:rPr>
              <w:t>Quiz 6 &amp; Discussion Post 6 Part A</w:t>
            </w:r>
          </w:p>
        </w:tc>
      </w:tr>
      <w:tr w:rsidR="00196A79" w:rsidRPr="00196A79" w14:paraId="0F7CBF36"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E4D7D" w14:textId="77777777" w:rsidR="00196A79" w:rsidRPr="00196A79" w:rsidRDefault="00196A79" w:rsidP="00196A79">
            <w:pPr>
              <w:jc w:val="center"/>
              <w:rPr>
                <w:color w:val="000000"/>
              </w:rPr>
            </w:pPr>
            <w:r w:rsidRPr="00196A79">
              <w:rPr>
                <w:color w:val="000000"/>
              </w:rPr>
              <w:t>7</w:t>
            </w:r>
          </w:p>
        </w:tc>
        <w:tc>
          <w:tcPr>
            <w:tcW w:w="1172" w:type="dxa"/>
            <w:tcBorders>
              <w:top w:val="nil"/>
              <w:left w:val="nil"/>
              <w:bottom w:val="single" w:sz="4" w:space="0" w:color="auto"/>
              <w:right w:val="single" w:sz="4" w:space="0" w:color="auto"/>
            </w:tcBorders>
            <w:shd w:val="clear" w:color="auto" w:fill="auto"/>
            <w:noWrap/>
            <w:vAlign w:val="bottom"/>
            <w:hideMark/>
          </w:tcPr>
          <w:p w14:paraId="1BCFA362" w14:textId="77777777" w:rsidR="00196A79" w:rsidRPr="00196A79" w:rsidRDefault="00196A79" w:rsidP="00196A79">
            <w:pPr>
              <w:jc w:val="right"/>
              <w:rPr>
                <w:color w:val="000000"/>
              </w:rPr>
            </w:pPr>
            <w:r w:rsidRPr="00196A79">
              <w:rPr>
                <w:color w:val="000000"/>
              </w:rPr>
              <w:t>18-Feb</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B9A88" w14:textId="77777777" w:rsidR="00196A79" w:rsidRPr="00196A79" w:rsidRDefault="00196A79" w:rsidP="00196A79">
            <w:pPr>
              <w:jc w:val="center"/>
              <w:rPr>
                <w:color w:val="000000"/>
              </w:rPr>
            </w:pPr>
            <w:r w:rsidRPr="00196A79">
              <w:rPr>
                <w:color w:val="000000"/>
              </w:rPr>
              <w:t>Exam Week</w:t>
            </w:r>
          </w:p>
        </w:tc>
        <w:tc>
          <w:tcPr>
            <w:tcW w:w="1654" w:type="dxa"/>
            <w:tcBorders>
              <w:top w:val="nil"/>
              <w:left w:val="nil"/>
              <w:bottom w:val="single" w:sz="4" w:space="0" w:color="auto"/>
              <w:right w:val="single" w:sz="4" w:space="0" w:color="auto"/>
            </w:tcBorders>
            <w:shd w:val="clear" w:color="auto" w:fill="auto"/>
            <w:noWrap/>
            <w:vAlign w:val="bottom"/>
            <w:hideMark/>
          </w:tcPr>
          <w:p w14:paraId="4324022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773C5EB" w14:textId="77777777" w:rsidR="00196A79" w:rsidRPr="00196A79" w:rsidRDefault="00196A79" w:rsidP="00196A79">
            <w:pPr>
              <w:rPr>
                <w:color w:val="000000"/>
              </w:rPr>
            </w:pPr>
            <w:r w:rsidRPr="00196A79">
              <w:rPr>
                <w:color w:val="000000"/>
              </w:rPr>
              <w:t> </w:t>
            </w:r>
          </w:p>
        </w:tc>
      </w:tr>
      <w:tr w:rsidR="00196A79" w:rsidRPr="00196A79" w14:paraId="51373B4B"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FC0313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B2DDAF5" w14:textId="77777777" w:rsidR="00196A79" w:rsidRPr="00196A79" w:rsidRDefault="00196A79" w:rsidP="00196A79">
            <w:pPr>
              <w:jc w:val="right"/>
              <w:rPr>
                <w:color w:val="000000"/>
              </w:rPr>
            </w:pPr>
            <w:r w:rsidRPr="00196A79">
              <w:rPr>
                <w:color w:val="000000"/>
              </w:rPr>
              <w:t>19-Feb</w:t>
            </w:r>
          </w:p>
        </w:tc>
        <w:tc>
          <w:tcPr>
            <w:tcW w:w="1496" w:type="dxa"/>
            <w:vMerge/>
            <w:tcBorders>
              <w:top w:val="nil"/>
              <w:left w:val="single" w:sz="4" w:space="0" w:color="auto"/>
              <w:bottom w:val="single" w:sz="4" w:space="0" w:color="000000"/>
              <w:right w:val="single" w:sz="4" w:space="0" w:color="auto"/>
            </w:tcBorders>
            <w:vAlign w:val="center"/>
            <w:hideMark/>
          </w:tcPr>
          <w:p w14:paraId="3935D52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13E0A95" w14:textId="77777777" w:rsidR="00196A79" w:rsidRPr="00196A79" w:rsidRDefault="00196A79" w:rsidP="00196A79">
            <w:pPr>
              <w:jc w:val="center"/>
              <w:rPr>
                <w:color w:val="000000"/>
              </w:rPr>
            </w:pPr>
            <w:r w:rsidRPr="00196A79">
              <w:rPr>
                <w:color w:val="000000"/>
              </w:rPr>
              <w:t>Review</w:t>
            </w:r>
          </w:p>
        </w:tc>
        <w:tc>
          <w:tcPr>
            <w:tcW w:w="3600" w:type="dxa"/>
            <w:tcBorders>
              <w:top w:val="nil"/>
              <w:left w:val="nil"/>
              <w:bottom w:val="single" w:sz="4" w:space="0" w:color="auto"/>
              <w:right w:val="single" w:sz="4" w:space="0" w:color="auto"/>
            </w:tcBorders>
            <w:shd w:val="clear" w:color="auto" w:fill="auto"/>
            <w:noWrap/>
            <w:vAlign w:val="bottom"/>
            <w:hideMark/>
          </w:tcPr>
          <w:p w14:paraId="2428EDCB" w14:textId="77777777" w:rsidR="00196A79" w:rsidRPr="00196A79" w:rsidRDefault="00196A79" w:rsidP="00196A79">
            <w:pPr>
              <w:rPr>
                <w:color w:val="000000"/>
              </w:rPr>
            </w:pPr>
            <w:r w:rsidRPr="00196A79">
              <w:rPr>
                <w:color w:val="000000"/>
              </w:rPr>
              <w:t> </w:t>
            </w:r>
          </w:p>
        </w:tc>
      </w:tr>
      <w:tr w:rsidR="00196A79" w:rsidRPr="00196A79" w14:paraId="4FD59C2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EEA8F1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77FBC26" w14:textId="77777777" w:rsidR="00196A79" w:rsidRPr="00196A79" w:rsidRDefault="00196A79" w:rsidP="00196A79">
            <w:pPr>
              <w:jc w:val="right"/>
              <w:rPr>
                <w:color w:val="000000"/>
              </w:rPr>
            </w:pPr>
            <w:r w:rsidRPr="00196A79">
              <w:rPr>
                <w:color w:val="000000"/>
              </w:rPr>
              <w:t>20-Feb</w:t>
            </w:r>
          </w:p>
        </w:tc>
        <w:tc>
          <w:tcPr>
            <w:tcW w:w="1496" w:type="dxa"/>
            <w:vMerge/>
            <w:tcBorders>
              <w:top w:val="nil"/>
              <w:left w:val="single" w:sz="4" w:space="0" w:color="auto"/>
              <w:bottom w:val="single" w:sz="4" w:space="0" w:color="000000"/>
              <w:right w:val="single" w:sz="4" w:space="0" w:color="auto"/>
            </w:tcBorders>
            <w:vAlign w:val="center"/>
            <w:hideMark/>
          </w:tcPr>
          <w:p w14:paraId="1A61B50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16AA25D"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2E394F0" w14:textId="77777777" w:rsidR="00196A79" w:rsidRPr="00196A79" w:rsidRDefault="00196A79" w:rsidP="00196A79">
            <w:pPr>
              <w:rPr>
                <w:color w:val="000000"/>
              </w:rPr>
            </w:pPr>
            <w:r w:rsidRPr="00196A79">
              <w:rPr>
                <w:color w:val="000000"/>
              </w:rPr>
              <w:t> </w:t>
            </w:r>
          </w:p>
        </w:tc>
      </w:tr>
      <w:tr w:rsidR="00196A79" w:rsidRPr="00196A79" w14:paraId="1C60FEA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0D412E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2E705FB" w14:textId="77777777" w:rsidR="00196A79" w:rsidRPr="00196A79" w:rsidRDefault="00196A79" w:rsidP="00196A79">
            <w:pPr>
              <w:jc w:val="right"/>
              <w:rPr>
                <w:color w:val="000000"/>
              </w:rPr>
            </w:pPr>
            <w:r w:rsidRPr="00196A79">
              <w:rPr>
                <w:color w:val="000000"/>
              </w:rPr>
              <w:t>21-Feb</w:t>
            </w:r>
          </w:p>
        </w:tc>
        <w:tc>
          <w:tcPr>
            <w:tcW w:w="1496" w:type="dxa"/>
            <w:vMerge/>
            <w:tcBorders>
              <w:top w:val="nil"/>
              <w:left w:val="single" w:sz="4" w:space="0" w:color="auto"/>
              <w:bottom w:val="single" w:sz="4" w:space="0" w:color="000000"/>
              <w:right w:val="single" w:sz="4" w:space="0" w:color="auto"/>
            </w:tcBorders>
            <w:vAlign w:val="center"/>
            <w:hideMark/>
          </w:tcPr>
          <w:p w14:paraId="23DD600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EB8B68A" w14:textId="77777777" w:rsidR="00196A79" w:rsidRPr="00196A79" w:rsidRDefault="00196A79" w:rsidP="00196A79">
            <w:pPr>
              <w:jc w:val="center"/>
              <w:rPr>
                <w:color w:val="000000"/>
              </w:rPr>
            </w:pPr>
            <w:r w:rsidRPr="00196A79">
              <w:rPr>
                <w:color w:val="000000"/>
              </w:rPr>
              <w:t>Exam 1</w:t>
            </w:r>
          </w:p>
        </w:tc>
        <w:tc>
          <w:tcPr>
            <w:tcW w:w="3600" w:type="dxa"/>
            <w:tcBorders>
              <w:top w:val="nil"/>
              <w:left w:val="nil"/>
              <w:bottom w:val="single" w:sz="4" w:space="0" w:color="auto"/>
              <w:right w:val="single" w:sz="4" w:space="0" w:color="auto"/>
            </w:tcBorders>
            <w:shd w:val="clear" w:color="auto" w:fill="auto"/>
            <w:noWrap/>
            <w:vAlign w:val="bottom"/>
            <w:hideMark/>
          </w:tcPr>
          <w:p w14:paraId="0F3FC479" w14:textId="77777777" w:rsidR="00196A79" w:rsidRPr="00196A79" w:rsidRDefault="00196A79" w:rsidP="00196A79">
            <w:pPr>
              <w:rPr>
                <w:color w:val="000000"/>
              </w:rPr>
            </w:pPr>
            <w:r w:rsidRPr="00196A79">
              <w:rPr>
                <w:color w:val="000000"/>
              </w:rPr>
              <w:t>Exam 1 &amp; Discussion Post 6 Part B</w:t>
            </w:r>
          </w:p>
        </w:tc>
      </w:tr>
      <w:tr w:rsidR="00196A79" w:rsidRPr="00196A79" w14:paraId="67F60DD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015CB9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F3157C5" w14:textId="77777777" w:rsidR="00196A79" w:rsidRPr="00196A79" w:rsidRDefault="00196A79" w:rsidP="00196A79">
            <w:pPr>
              <w:jc w:val="right"/>
              <w:rPr>
                <w:color w:val="000000"/>
              </w:rPr>
            </w:pPr>
            <w:r w:rsidRPr="00196A79">
              <w:rPr>
                <w:color w:val="000000"/>
              </w:rPr>
              <w:t>22-Feb</w:t>
            </w:r>
          </w:p>
        </w:tc>
        <w:tc>
          <w:tcPr>
            <w:tcW w:w="1496" w:type="dxa"/>
            <w:vMerge/>
            <w:tcBorders>
              <w:top w:val="nil"/>
              <w:left w:val="single" w:sz="4" w:space="0" w:color="auto"/>
              <w:bottom w:val="single" w:sz="4" w:space="0" w:color="000000"/>
              <w:right w:val="single" w:sz="4" w:space="0" w:color="auto"/>
            </w:tcBorders>
            <w:vAlign w:val="center"/>
            <w:hideMark/>
          </w:tcPr>
          <w:p w14:paraId="5301059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93F862E"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50B923D" w14:textId="77777777" w:rsidR="00196A79" w:rsidRPr="00196A79" w:rsidRDefault="00196A79" w:rsidP="00196A79">
            <w:pPr>
              <w:rPr>
                <w:color w:val="000000"/>
              </w:rPr>
            </w:pPr>
            <w:r w:rsidRPr="00196A79">
              <w:rPr>
                <w:color w:val="000000"/>
              </w:rPr>
              <w:t> </w:t>
            </w:r>
          </w:p>
        </w:tc>
      </w:tr>
      <w:tr w:rsidR="00196A79" w:rsidRPr="00196A79" w14:paraId="61AC5C4B"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57DEF95"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B5D1859" w14:textId="77777777" w:rsidR="00196A79" w:rsidRPr="00196A79" w:rsidRDefault="00196A79" w:rsidP="00196A79">
            <w:pPr>
              <w:jc w:val="right"/>
              <w:rPr>
                <w:color w:val="000000"/>
              </w:rPr>
            </w:pPr>
            <w:r w:rsidRPr="00196A79">
              <w:rPr>
                <w:color w:val="000000"/>
              </w:rPr>
              <w:t>23-Feb</w:t>
            </w:r>
          </w:p>
        </w:tc>
        <w:tc>
          <w:tcPr>
            <w:tcW w:w="1496" w:type="dxa"/>
            <w:vMerge/>
            <w:tcBorders>
              <w:top w:val="nil"/>
              <w:left w:val="single" w:sz="4" w:space="0" w:color="auto"/>
              <w:bottom w:val="single" w:sz="4" w:space="0" w:color="000000"/>
              <w:right w:val="single" w:sz="4" w:space="0" w:color="auto"/>
            </w:tcBorders>
            <w:vAlign w:val="center"/>
            <w:hideMark/>
          </w:tcPr>
          <w:p w14:paraId="2D7BD36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26A757C"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929BFB5" w14:textId="77777777" w:rsidR="00196A79" w:rsidRPr="00196A79" w:rsidRDefault="00196A79" w:rsidP="00196A79">
            <w:pPr>
              <w:rPr>
                <w:color w:val="000000"/>
              </w:rPr>
            </w:pPr>
            <w:r w:rsidRPr="00196A79">
              <w:rPr>
                <w:color w:val="000000"/>
              </w:rPr>
              <w:t> </w:t>
            </w:r>
          </w:p>
        </w:tc>
      </w:tr>
      <w:tr w:rsidR="00196A79" w:rsidRPr="00196A79" w14:paraId="622ACEBF"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C5D9C6A"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E4648F4" w14:textId="77777777" w:rsidR="00196A79" w:rsidRPr="00196A79" w:rsidRDefault="00196A79" w:rsidP="00196A79">
            <w:pPr>
              <w:jc w:val="right"/>
              <w:rPr>
                <w:color w:val="000000"/>
              </w:rPr>
            </w:pPr>
            <w:r w:rsidRPr="00196A79">
              <w:rPr>
                <w:color w:val="000000"/>
              </w:rPr>
              <w:t>24-Feb</w:t>
            </w:r>
          </w:p>
        </w:tc>
        <w:tc>
          <w:tcPr>
            <w:tcW w:w="1496" w:type="dxa"/>
            <w:vMerge/>
            <w:tcBorders>
              <w:top w:val="nil"/>
              <w:left w:val="single" w:sz="4" w:space="0" w:color="auto"/>
              <w:bottom w:val="single" w:sz="4" w:space="0" w:color="000000"/>
              <w:right w:val="single" w:sz="4" w:space="0" w:color="auto"/>
            </w:tcBorders>
            <w:vAlign w:val="center"/>
            <w:hideMark/>
          </w:tcPr>
          <w:p w14:paraId="0969863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04DDF9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6868861" w14:textId="77777777" w:rsidR="00196A79" w:rsidRPr="00196A79" w:rsidRDefault="00196A79" w:rsidP="00196A79">
            <w:pPr>
              <w:rPr>
                <w:color w:val="000000"/>
              </w:rPr>
            </w:pPr>
            <w:r w:rsidRPr="00196A79">
              <w:rPr>
                <w:color w:val="000000"/>
              </w:rPr>
              <w:t> </w:t>
            </w:r>
          </w:p>
        </w:tc>
      </w:tr>
      <w:tr w:rsidR="00196A79" w:rsidRPr="00196A79" w14:paraId="075DE4C5"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A699A" w14:textId="77777777" w:rsidR="00196A79" w:rsidRPr="00196A79" w:rsidRDefault="00196A79" w:rsidP="00196A79">
            <w:pPr>
              <w:jc w:val="center"/>
              <w:rPr>
                <w:color w:val="000000"/>
              </w:rPr>
            </w:pPr>
            <w:r w:rsidRPr="00196A79">
              <w:rPr>
                <w:color w:val="000000"/>
              </w:rPr>
              <w:t>8</w:t>
            </w:r>
          </w:p>
        </w:tc>
        <w:tc>
          <w:tcPr>
            <w:tcW w:w="1172" w:type="dxa"/>
            <w:tcBorders>
              <w:top w:val="nil"/>
              <w:left w:val="nil"/>
              <w:bottom w:val="single" w:sz="4" w:space="0" w:color="auto"/>
              <w:right w:val="single" w:sz="4" w:space="0" w:color="auto"/>
            </w:tcBorders>
            <w:shd w:val="clear" w:color="auto" w:fill="auto"/>
            <w:noWrap/>
            <w:vAlign w:val="bottom"/>
            <w:hideMark/>
          </w:tcPr>
          <w:p w14:paraId="04C20839" w14:textId="77777777" w:rsidR="00196A79" w:rsidRPr="00196A79" w:rsidRDefault="00196A79" w:rsidP="00196A79">
            <w:pPr>
              <w:jc w:val="right"/>
              <w:rPr>
                <w:color w:val="000000"/>
              </w:rPr>
            </w:pPr>
            <w:r w:rsidRPr="00196A79">
              <w:rPr>
                <w:color w:val="000000"/>
              </w:rPr>
              <w:t>25-Feb</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22CEE" w14:textId="77777777" w:rsidR="00196A79" w:rsidRPr="00196A79" w:rsidRDefault="00196A79" w:rsidP="00196A79">
            <w:pPr>
              <w:jc w:val="center"/>
              <w:rPr>
                <w:color w:val="000000"/>
              </w:rPr>
            </w:pPr>
            <w:r w:rsidRPr="00196A79">
              <w:rPr>
                <w:color w:val="000000"/>
              </w:rPr>
              <w:t>7</w:t>
            </w:r>
          </w:p>
        </w:tc>
        <w:tc>
          <w:tcPr>
            <w:tcW w:w="1654" w:type="dxa"/>
            <w:tcBorders>
              <w:top w:val="nil"/>
              <w:left w:val="nil"/>
              <w:bottom w:val="single" w:sz="4" w:space="0" w:color="auto"/>
              <w:right w:val="single" w:sz="4" w:space="0" w:color="auto"/>
            </w:tcBorders>
            <w:shd w:val="clear" w:color="auto" w:fill="auto"/>
            <w:noWrap/>
            <w:vAlign w:val="bottom"/>
            <w:hideMark/>
          </w:tcPr>
          <w:p w14:paraId="0E425F1C"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34774F0" w14:textId="77777777" w:rsidR="00196A79" w:rsidRPr="00196A79" w:rsidRDefault="00196A79" w:rsidP="00196A79">
            <w:pPr>
              <w:rPr>
                <w:color w:val="000000"/>
              </w:rPr>
            </w:pPr>
            <w:r w:rsidRPr="00196A79">
              <w:rPr>
                <w:color w:val="000000"/>
              </w:rPr>
              <w:t> </w:t>
            </w:r>
          </w:p>
        </w:tc>
      </w:tr>
      <w:tr w:rsidR="00196A79" w:rsidRPr="00196A79" w14:paraId="35682E4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81E1B48"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6095818" w14:textId="77777777" w:rsidR="00196A79" w:rsidRPr="00196A79" w:rsidRDefault="00196A79" w:rsidP="00196A79">
            <w:pPr>
              <w:jc w:val="right"/>
              <w:rPr>
                <w:color w:val="000000"/>
              </w:rPr>
            </w:pPr>
            <w:r w:rsidRPr="00196A79">
              <w:rPr>
                <w:color w:val="000000"/>
              </w:rPr>
              <w:t>26-Feb</w:t>
            </w:r>
          </w:p>
        </w:tc>
        <w:tc>
          <w:tcPr>
            <w:tcW w:w="1496" w:type="dxa"/>
            <w:vMerge/>
            <w:tcBorders>
              <w:top w:val="nil"/>
              <w:left w:val="single" w:sz="4" w:space="0" w:color="auto"/>
              <w:bottom w:val="single" w:sz="4" w:space="0" w:color="000000"/>
              <w:right w:val="single" w:sz="4" w:space="0" w:color="auto"/>
            </w:tcBorders>
            <w:vAlign w:val="center"/>
            <w:hideMark/>
          </w:tcPr>
          <w:p w14:paraId="5F8580BC" w14:textId="77777777" w:rsidR="00196A79" w:rsidRPr="00196A79" w:rsidRDefault="00196A79" w:rsidP="00196A79">
            <w:pPr>
              <w:rPr>
                <w:color w:val="000000"/>
              </w:rPr>
            </w:pPr>
          </w:p>
        </w:tc>
        <w:tc>
          <w:tcPr>
            <w:tcW w:w="1654" w:type="dxa"/>
            <w:tcBorders>
              <w:top w:val="nil"/>
              <w:left w:val="nil"/>
              <w:bottom w:val="nil"/>
              <w:right w:val="nil"/>
            </w:tcBorders>
            <w:shd w:val="clear" w:color="auto" w:fill="auto"/>
            <w:noWrap/>
            <w:vAlign w:val="bottom"/>
            <w:hideMark/>
          </w:tcPr>
          <w:p w14:paraId="1FA89B6B" w14:textId="77777777" w:rsidR="00196A79" w:rsidRPr="00196A79" w:rsidRDefault="00196A79" w:rsidP="00196A79">
            <w:pPr>
              <w:jc w:val="center"/>
              <w:rPr>
                <w:color w:val="000000"/>
              </w:rPr>
            </w:pPr>
            <w:r w:rsidRPr="00196A79">
              <w:rPr>
                <w:color w:val="000000"/>
              </w:rPr>
              <w:t>Lecture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25F19A9" w14:textId="77777777" w:rsidR="00196A79" w:rsidRPr="00196A79" w:rsidRDefault="00196A79" w:rsidP="00196A79">
            <w:pPr>
              <w:rPr>
                <w:color w:val="000000"/>
              </w:rPr>
            </w:pPr>
            <w:r w:rsidRPr="00196A79">
              <w:rPr>
                <w:color w:val="000000"/>
              </w:rPr>
              <w:t> </w:t>
            </w:r>
          </w:p>
        </w:tc>
      </w:tr>
      <w:tr w:rsidR="00196A79" w:rsidRPr="00196A79" w14:paraId="71BAE73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8C52BD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F30D311" w14:textId="77777777" w:rsidR="00196A79" w:rsidRPr="00196A79" w:rsidRDefault="00196A79" w:rsidP="00196A79">
            <w:pPr>
              <w:jc w:val="right"/>
              <w:rPr>
                <w:color w:val="000000"/>
              </w:rPr>
            </w:pPr>
            <w:r w:rsidRPr="00196A79">
              <w:rPr>
                <w:color w:val="000000"/>
              </w:rPr>
              <w:t>27-Feb</w:t>
            </w:r>
          </w:p>
        </w:tc>
        <w:tc>
          <w:tcPr>
            <w:tcW w:w="1496" w:type="dxa"/>
            <w:vMerge/>
            <w:tcBorders>
              <w:top w:val="nil"/>
              <w:left w:val="single" w:sz="4" w:space="0" w:color="auto"/>
              <w:bottom w:val="single" w:sz="4" w:space="0" w:color="000000"/>
              <w:right w:val="single" w:sz="4" w:space="0" w:color="auto"/>
            </w:tcBorders>
            <w:vAlign w:val="center"/>
            <w:hideMark/>
          </w:tcPr>
          <w:p w14:paraId="4F1E10E9" w14:textId="77777777" w:rsidR="00196A79" w:rsidRPr="00196A79" w:rsidRDefault="00196A79" w:rsidP="00196A79">
            <w:pPr>
              <w:rPr>
                <w:color w:val="000000"/>
              </w:rPr>
            </w:pP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4F7B9D6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4523B54" w14:textId="77777777" w:rsidR="00196A79" w:rsidRPr="00196A79" w:rsidRDefault="00196A79" w:rsidP="00196A79">
            <w:pPr>
              <w:rPr>
                <w:color w:val="000000"/>
              </w:rPr>
            </w:pPr>
            <w:r w:rsidRPr="00196A79">
              <w:rPr>
                <w:color w:val="000000"/>
              </w:rPr>
              <w:t> </w:t>
            </w:r>
          </w:p>
        </w:tc>
      </w:tr>
      <w:tr w:rsidR="00196A79" w:rsidRPr="00196A79" w14:paraId="2CF76FB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A454A27"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F3A88EB" w14:textId="77777777" w:rsidR="00196A79" w:rsidRPr="00196A79" w:rsidRDefault="00196A79" w:rsidP="00196A79">
            <w:pPr>
              <w:jc w:val="right"/>
              <w:rPr>
                <w:color w:val="000000"/>
              </w:rPr>
            </w:pPr>
            <w:r w:rsidRPr="00196A79">
              <w:rPr>
                <w:color w:val="000000"/>
              </w:rPr>
              <w:t>28-Feb</w:t>
            </w:r>
          </w:p>
        </w:tc>
        <w:tc>
          <w:tcPr>
            <w:tcW w:w="1496" w:type="dxa"/>
            <w:vMerge/>
            <w:tcBorders>
              <w:top w:val="nil"/>
              <w:left w:val="single" w:sz="4" w:space="0" w:color="auto"/>
              <w:bottom w:val="single" w:sz="4" w:space="0" w:color="000000"/>
              <w:right w:val="single" w:sz="4" w:space="0" w:color="auto"/>
            </w:tcBorders>
            <w:vAlign w:val="center"/>
            <w:hideMark/>
          </w:tcPr>
          <w:p w14:paraId="43A3758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0E104A0"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037B51A2" w14:textId="77777777" w:rsidR="00196A79" w:rsidRPr="00196A79" w:rsidRDefault="00196A79" w:rsidP="00196A79">
            <w:pPr>
              <w:rPr>
                <w:color w:val="000000"/>
              </w:rPr>
            </w:pPr>
            <w:r w:rsidRPr="00196A79">
              <w:rPr>
                <w:color w:val="000000"/>
              </w:rPr>
              <w:t> </w:t>
            </w:r>
          </w:p>
        </w:tc>
      </w:tr>
      <w:tr w:rsidR="00196A79" w:rsidRPr="00196A79" w14:paraId="0BA870C0"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B85C4B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5D80595" w14:textId="77777777" w:rsidR="00196A79" w:rsidRPr="00196A79" w:rsidRDefault="00196A79" w:rsidP="00196A79">
            <w:pPr>
              <w:jc w:val="right"/>
              <w:rPr>
                <w:color w:val="000000"/>
              </w:rPr>
            </w:pPr>
            <w:r w:rsidRPr="00196A79">
              <w:rPr>
                <w:color w:val="000000"/>
              </w:rPr>
              <w:t>29-Feb</w:t>
            </w:r>
          </w:p>
        </w:tc>
        <w:tc>
          <w:tcPr>
            <w:tcW w:w="1496" w:type="dxa"/>
            <w:vMerge/>
            <w:tcBorders>
              <w:top w:val="nil"/>
              <w:left w:val="single" w:sz="4" w:space="0" w:color="auto"/>
              <w:bottom w:val="single" w:sz="4" w:space="0" w:color="000000"/>
              <w:right w:val="single" w:sz="4" w:space="0" w:color="auto"/>
            </w:tcBorders>
            <w:vAlign w:val="center"/>
            <w:hideMark/>
          </w:tcPr>
          <w:p w14:paraId="0B5AF6F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BC0AF9B"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A1D934A" w14:textId="77777777" w:rsidR="00196A79" w:rsidRPr="00196A79" w:rsidRDefault="00196A79" w:rsidP="00196A79">
            <w:pPr>
              <w:rPr>
                <w:color w:val="000000"/>
              </w:rPr>
            </w:pPr>
            <w:r w:rsidRPr="00196A79">
              <w:rPr>
                <w:color w:val="000000"/>
              </w:rPr>
              <w:t> </w:t>
            </w:r>
          </w:p>
        </w:tc>
      </w:tr>
      <w:tr w:rsidR="00196A79" w:rsidRPr="00196A79" w14:paraId="2AB99CE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7FA3AAF"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5AA299C" w14:textId="77777777" w:rsidR="00196A79" w:rsidRPr="00196A79" w:rsidRDefault="00196A79" w:rsidP="00196A79">
            <w:pPr>
              <w:jc w:val="right"/>
              <w:rPr>
                <w:color w:val="000000"/>
              </w:rPr>
            </w:pPr>
            <w:r w:rsidRPr="00196A79">
              <w:rPr>
                <w:color w:val="000000"/>
              </w:rPr>
              <w:t>1-Mar</w:t>
            </w:r>
          </w:p>
        </w:tc>
        <w:tc>
          <w:tcPr>
            <w:tcW w:w="1496" w:type="dxa"/>
            <w:vMerge/>
            <w:tcBorders>
              <w:top w:val="nil"/>
              <w:left w:val="single" w:sz="4" w:space="0" w:color="auto"/>
              <w:bottom w:val="single" w:sz="4" w:space="0" w:color="000000"/>
              <w:right w:val="single" w:sz="4" w:space="0" w:color="auto"/>
            </w:tcBorders>
            <w:vAlign w:val="center"/>
            <w:hideMark/>
          </w:tcPr>
          <w:p w14:paraId="5C0B1DF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18858FB" w14:textId="77777777" w:rsidR="00196A79" w:rsidRPr="00196A79" w:rsidRDefault="00196A79" w:rsidP="00196A79">
            <w:pPr>
              <w:jc w:val="center"/>
              <w:rPr>
                <w:color w:val="000000"/>
              </w:rPr>
            </w:pPr>
            <w:r w:rsidRPr="00196A79">
              <w:rPr>
                <w:color w:val="000000"/>
              </w:rPr>
              <w:t>Guest Speaker</w:t>
            </w:r>
          </w:p>
        </w:tc>
        <w:tc>
          <w:tcPr>
            <w:tcW w:w="3600" w:type="dxa"/>
            <w:tcBorders>
              <w:top w:val="nil"/>
              <w:left w:val="nil"/>
              <w:bottom w:val="single" w:sz="4" w:space="0" w:color="auto"/>
              <w:right w:val="single" w:sz="4" w:space="0" w:color="auto"/>
            </w:tcBorders>
            <w:shd w:val="clear" w:color="auto" w:fill="auto"/>
            <w:noWrap/>
            <w:vAlign w:val="bottom"/>
            <w:hideMark/>
          </w:tcPr>
          <w:p w14:paraId="56CA5206" w14:textId="77777777" w:rsidR="00196A79" w:rsidRPr="00196A79" w:rsidRDefault="00196A79" w:rsidP="00196A79">
            <w:pPr>
              <w:rPr>
                <w:color w:val="000000"/>
              </w:rPr>
            </w:pPr>
            <w:r w:rsidRPr="00196A79">
              <w:rPr>
                <w:color w:val="000000"/>
              </w:rPr>
              <w:t> </w:t>
            </w:r>
          </w:p>
        </w:tc>
      </w:tr>
      <w:tr w:rsidR="00196A79" w:rsidRPr="00196A79" w14:paraId="711BB9A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DC512E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C72D83E" w14:textId="77777777" w:rsidR="00196A79" w:rsidRPr="00196A79" w:rsidRDefault="00196A79" w:rsidP="00196A79">
            <w:pPr>
              <w:jc w:val="right"/>
              <w:rPr>
                <w:color w:val="000000"/>
              </w:rPr>
            </w:pPr>
            <w:r w:rsidRPr="00196A79">
              <w:rPr>
                <w:color w:val="000000"/>
              </w:rPr>
              <w:t>2-Mar</w:t>
            </w:r>
          </w:p>
        </w:tc>
        <w:tc>
          <w:tcPr>
            <w:tcW w:w="1496" w:type="dxa"/>
            <w:vMerge/>
            <w:tcBorders>
              <w:top w:val="nil"/>
              <w:left w:val="single" w:sz="4" w:space="0" w:color="auto"/>
              <w:bottom w:val="single" w:sz="4" w:space="0" w:color="000000"/>
              <w:right w:val="single" w:sz="4" w:space="0" w:color="auto"/>
            </w:tcBorders>
            <w:vAlign w:val="center"/>
            <w:hideMark/>
          </w:tcPr>
          <w:p w14:paraId="5CDEC8C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9CA00C4"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58C440F" w14:textId="77777777" w:rsidR="00196A79" w:rsidRPr="00196A79" w:rsidRDefault="00196A79" w:rsidP="00196A79">
            <w:pPr>
              <w:rPr>
                <w:color w:val="000000"/>
              </w:rPr>
            </w:pPr>
            <w:r w:rsidRPr="00196A79">
              <w:rPr>
                <w:color w:val="000000"/>
              </w:rPr>
              <w:t>Quiz 7 &amp; Discussion Post 7 Part A</w:t>
            </w:r>
          </w:p>
        </w:tc>
      </w:tr>
      <w:tr w:rsidR="00196A79" w:rsidRPr="00196A79" w14:paraId="53185FC9"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E4370" w14:textId="77777777" w:rsidR="00196A79" w:rsidRPr="00196A79" w:rsidRDefault="00196A79" w:rsidP="00196A79">
            <w:pPr>
              <w:jc w:val="center"/>
              <w:rPr>
                <w:color w:val="000000"/>
              </w:rPr>
            </w:pPr>
            <w:r w:rsidRPr="00196A79">
              <w:rPr>
                <w:color w:val="000000"/>
              </w:rPr>
              <w:t>9</w:t>
            </w:r>
          </w:p>
        </w:tc>
        <w:tc>
          <w:tcPr>
            <w:tcW w:w="1172" w:type="dxa"/>
            <w:tcBorders>
              <w:top w:val="nil"/>
              <w:left w:val="nil"/>
              <w:bottom w:val="single" w:sz="4" w:space="0" w:color="auto"/>
              <w:right w:val="single" w:sz="4" w:space="0" w:color="auto"/>
            </w:tcBorders>
            <w:shd w:val="clear" w:color="auto" w:fill="auto"/>
            <w:noWrap/>
            <w:vAlign w:val="bottom"/>
            <w:hideMark/>
          </w:tcPr>
          <w:p w14:paraId="6B5DFE9F" w14:textId="77777777" w:rsidR="00196A79" w:rsidRPr="00196A79" w:rsidRDefault="00196A79" w:rsidP="00196A79">
            <w:pPr>
              <w:jc w:val="right"/>
              <w:rPr>
                <w:color w:val="000000"/>
              </w:rPr>
            </w:pPr>
            <w:r w:rsidRPr="00196A79">
              <w:rPr>
                <w:color w:val="000000"/>
              </w:rPr>
              <w:t>3-Mar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DF8ED" w14:textId="77777777" w:rsidR="00196A79" w:rsidRPr="00196A79" w:rsidRDefault="00196A79" w:rsidP="00196A79">
            <w:pPr>
              <w:jc w:val="center"/>
              <w:rPr>
                <w:color w:val="000000"/>
              </w:rPr>
            </w:pPr>
            <w:r w:rsidRPr="00196A79">
              <w:rPr>
                <w:color w:val="000000"/>
              </w:rPr>
              <w:t>8</w:t>
            </w:r>
          </w:p>
        </w:tc>
        <w:tc>
          <w:tcPr>
            <w:tcW w:w="1654" w:type="dxa"/>
            <w:tcBorders>
              <w:top w:val="nil"/>
              <w:left w:val="nil"/>
              <w:bottom w:val="single" w:sz="4" w:space="0" w:color="auto"/>
              <w:right w:val="single" w:sz="4" w:space="0" w:color="auto"/>
            </w:tcBorders>
            <w:shd w:val="clear" w:color="auto" w:fill="auto"/>
            <w:noWrap/>
            <w:vAlign w:val="bottom"/>
            <w:hideMark/>
          </w:tcPr>
          <w:p w14:paraId="1D43439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884A0C4" w14:textId="77777777" w:rsidR="00196A79" w:rsidRPr="00196A79" w:rsidRDefault="00196A79" w:rsidP="00196A79">
            <w:pPr>
              <w:rPr>
                <w:color w:val="000000"/>
              </w:rPr>
            </w:pPr>
            <w:r w:rsidRPr="00196A79">
              <w:rPr>
                <w:color w:val="000000"/>
              </w:rPr>
              <w:t> </w:t>
            </w:r>
          </w:p>
        </w:tc>
      </w:tr>
      <w:tr w:rsidR="00196A79" w:rsidRPr="00196A79" w14:paraId="3A1C0C01"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91F8107"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8A5CFAB" w14:textId="77777777" w:rsidR="00196A79" w:rsidRPr="00196A79" w:rsidRDefault="00196A79" w:rsidP="00196A79">
            <w:pPr>
              <w:jc w:val="right"/>
              <w:rPr>
                <w:color w:val="000000"/>
              </w:rPr>
            </w:pPr>
            <w:r w:rsidRPr="00196A79">
              <w:rPr>
                <w:color w:val="000000"/>
              </w:rPr>
              <w:t>4-Mar</w:t>
            </w:r>
          </w:p>
        </w:tc>
        <w:tc>
          <w:tcPr>
            <w:tcW w:w="1496" w:type="dxa"/>
            <w:vMerge/>
            <w:tcBorders>
              <w:top w:val="nil"/>
              <w:left w:val="single" w:sz="4" w:space="0" w:color="auto"/>
              <w:bottom w:val="single" w:sz="4" w:space="0" w:color="000000"/>
              <w:right w:val="single" w:sz="4" w:space="0" w:color="auto"/>
            </w:tcBorders>
            <w:vAlign w:val="center"/>
            <w:hideMark/>
          </w:tcPr>
          <w:p w14:paraId="0C1CC311"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674250A"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70BDBD82" w14:textId="77777777" w:rsidR="00196A79" w:rsidRPr="00196A79" w:rsidRDefault="00196A79" w:rsidP="00196A79">
            <w:pPr>
              <w:rPr>
                <w:color w:val="000000"/>
              </w:rPr>
            </w:pPr>
            <w:r w:rsidRPr="00196A79">
              <w:rPr>
                <w:color w:val="000000"/>
              </w:rPr>
              <w:t> </w:t>
            </w:r>
          </w:p>
        </w:tc>
      </w:tr>
      <w:tr w:rsidR="00196A79" w:rsidRPr="00196A79" w14:paraId="574B878A"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1054BD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33C64C2" w14:textId="77777777" w:rsidR="00196A79" w:rsidRPr="00196A79" w:rsidRDefault="00196A79" w:rsidP="00196A79">
            <w:pPr>
              <w:jc w:val="right"/>
              <w:rPr>
                <w:color w:val="000000"/>
              </w:rPr>
            </w:pPr>
            <w:r w:rsidRPr="00196A79">
              <w:rPr>
                <w:color w:val="000000"/>
              </w:rPr>
              <w:t>5-Mar</w:t>
            </w:r>
          </w:p>
        </w:tc>
        <w:tc>
          <w:tcPr>
            <w:tcW w:w="1496" w:type="dxa"/>
            <w:vMerge/>
            <w:tcBorders>
              <w:top w:val="nil"/>
              <w:left w:val="single" w:sz="4" w:space="0" w:color="auto"/>
              <w:bottom w:val="single" w:sz="4" w:space="0" w:color="000000"/>
              <w:right w:val="single" w:sz="4" w:space="0" w:color="auto"/>
            </w:tcBorders>
            <w:vAlign w:val="center"/>
            <w:hideMark/>
          </w:tcPr>
          <w:p w14:paraId="5EF22989"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B305C6B"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9561AB5" w14:textId="77777777" w:rsidR="00196A79" w:rsidRPr="00196A79" w:rsidRDefault="00196A79" w:rsidP="00196A79">
            <w:pPr>
              <w:rPr>
                <w:color w:val="000000"/>
              </w:rPr>
            </w:pPr>
            <w:r w:rsidRPr="00196A79">
              <w:rPr>
                <w:color w:val="000000"/>
              </w:rPr>
              <w:t> </w:t>
            </w:r>
          </w:p>
        </w:tc>
      </w:tr>
      <w:tr w:rsidR="00196A79" w:rsidRPr="00196A79" w14:paraId="43166D9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79BA7A8"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97B886F" w14:textId="77777777" w:rsidR="00196A79" w:rsidRPr="00196A79" w:rsidRDefault="00196A79" w:rsidP="00196A79">
            <w:pPr>
              <w:jc w:val="right"/>
              <w:rPr>
                <w:color w:val="000000"/>
              </w:rPr>
            </w:pPr>
            <w:r w:rsidRPr="00196A79">
              <w:rPr>
                <w:color w:val="000000"/>
              </w:rPr>
              <w:t>6-Mar</w:t>
            </w:r>
          </w:p>
        </w:tc>
        <w:tc>
          <w:tcPr>
            <w:tcW w:w="1496" w:type="dxa"/>
            <w:vMerge/>
            <w:tcBorders>
              <w:top w:val="nil"/>
              <w:left w:val="single" w:sz="4" w:space="0" w:color="auto"/>
              <w:bottom w:val="single" w:sz="4" w:space="0" w:color="000000"/>
              <w:right w:val="single" w:sz="4" w:space="0" w:color="auto"/>
            </w:tcBorders>
            <w:vAlign w:val="center"/>
            <w:hideMark/>
          </w:tcPr>
          <w:p w14:paraId="132DF13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48B1A80"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47848CB2" w14:textId="77777777" w:rsidR="00196A79" w:rsidRPr="00196A79" w:rsidRDefault="00196A79" w:rsidP="00196A79">
            <w:pPr>
              <w:rPr>
                <w:color w:val="000000"/>
              </w:rPr>
            </w:pPr>
            <w:r w:rsidRPr="00196A79">
              <w:rPr>
                <w:color w:val="000000"/>
              </w:rPr>
              <w:t>Discussion Post 7 Part B</w:t>
            </w:r>
          </w:p>
        </w:tc>
      </w:tr>
      <w:tr w:rsidR="00196A79" w:rsidRPr="00196A79" w14:paraId="0A0F8DB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E772D65"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D1558FA" w14:textId="77777777" w:rsidR="00196A79" w:rsidRPr="00196A79" w:rsidRDefault="00196A79" w:rsidP="00196A79">
            <w:pPr>
              <w:jc w:val="right"/>
              <w:rPr>
                <w:color w:val="000000"/>
              </w:rPr>
            </w:pPr>
            <w:r w:rsidRPr="00196A79">
              <w:rPr>
                <w:color w:val="000000"/>
              </w:rPr>
              <w:t>7-Mar</w:t>
            </w:r>
          </w:p>
        </w:tc>
        <w:tc>
          <w:tcPr>
            <w:tcW w:w="1496" w:type="dxa"/>
            <w:vMerge/>
            <w:tcBorders>
              <w:top w:val="nil"/>
              <w:left w:val="single" w:sz="4" w:space="0" w:color="auto"/>
              <w:bottom w:val="single" w:sz="4" w:space="0" w:color="000000"/>
              <w:right w:val="single" w:sz="4" w:space="0" w:color="auto"/>
            </w:tcBorders>
            <w:vAlign w:val="center"/>
            <w:hideMark/>
          </w:tcPr>
          <w:p w14:paraId="47034E21"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4D923A0"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79389095" w14:textId="77777777" w:rsidR="00196A79" w:rsidRPr="00196A79" w:rsidRDefault="00196A79" w:rsidP="00196A79">
            <w:pPr>
              <w:rPr>
                <w:color w:val="000000"/>
              </w:rPr>
            </w:pPr>
            <w:r w:rsidRPr="00196A79">
              <w:rPr>
                <w:color w:val="000000"/>
              </w:rPr>
              <w:t> </w:t>
            </w:r>
          </w:p>
        </w:tc>
      </w:tr>
      <w:tr w:rsidR="00196A79" w:rsidRPr="00196A79" w14:paraId="7D3A22B2"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11BC09AF"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5CC4980" w14:textId="77777777" w:rsidR="00196A79" w:rsidRPr="00196A79" w:rsidRDefault="00196A79" w:rsidP="00196A79">
            <w:pPr>
              <w:jc w:val="right"/>
              <w:rPr>
                <w:color w:val="000000"/>
              </w:rPr>
            </w:pPr>
            <w:r w:rsidRPr="00196A79">
              <w:rPr>
                <w:color w:val="000000"/>
              </w:rPr>
              <w:t>8-Mar</w:t>
            </w:r>
          </w:p>
        </w:tc>
        <w:tc>
          <w:tcPr>
            <w:tcW w:w="1496" w:type="dxa"/>
            <w:vMerge/>
            <w:tcBorders>
              <w:top w:val="nil"/>
              <w:left w:val="single" w:sz="4" w:space="0" w:color="auto"/>
              <w:bottom w:val="single" w:sz="4" w:space="0" w:color="000000"/>
              <w:right w:val="single" w:sz="4" w:space="0" w:color="auto"/>
            </w:tcBorders>
            <w:vAlign w:val="center"/>
            <w:hideMark/>
          </w:tcPr>
          <w:p w14:paraId="392CA5E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0E5E9F0"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0F4C4D32" w14:textId="77777777" w:rsidR="00196A79" w:rsidRPr="00196A79" w:rsidRDefault="00196A79" w:rsidP="00196A79">
            <w:pPr>
              <w:rPr>
                <w:color w:val="000000"/>
              </w:rPr>
            </w:pPr>
            <w:r w:rsidRPr="00196A79">
              <w:rPr>
                <w:color w:val="000000"/>
              </w:rPr>
              <w:t> </w:t>
            </w:r>
          </w:p>
        </w:tc>
      </w:tr>
      <w:tr w:rsidR="00196A79" w:rsidRPr="00196A79" w14:paraId="52F13FA4"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A52007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6E87F69" w14:textId="77777777" w:rsidR="00196A79" w:rsidRPr="00196A79" w:rsidRDefault="00196A79" w:rsidP="00196A79">
            <w:pPr>
              <w:jc w:val="right"/>
              <w:rPr>
                <w:color w:val="000000"/>
              </w:rPr>
            </w:pPr>
            <w:r w:rsidRPr="00196A79">
              <w:rPr>
                <w:color w:val="000000"/>
              </w:rPr>
              <w:t>9-Mar</w:t>
            </w:r>
          </w:p>
        </w:tc>
        <w:tc>
          <w:tcPr>
            <w:tcW w:w="1496" w:type="dxa"/>
            <w:vMerge/>
            <w:tcBorders>
              <w:top w:val="nil"/>
              <w:left w:val="single" w:sz="4" w:space="0" w:color="auto"/>
              <w:bottom w:val="single" w:sz="4" w:space="0" w:color="000000"/>
              <w:right w:val="single" w:sz="4" w:space="0" w:color="auto"/>
            </w:tcBorders>
            <w:vAlign w:val="center"/>
            <w:hideMark/>
          </w:tcPr>
          <w:p w14:paraId="506CE97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D4539B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3C335BB" w14:textId="77777777" w:rsidR="00196A79" w:rsidRPr="00196A79" w:rsidRDefault="00196A79" w:rsidP="00196A79">
            <w:pPr>
              <w:rPr>
                <w:color w:val="000000"/>
              </w:rPr>
            </w:pPr>
            <w:r w:rsidRPr="00196A79">
              <w:rPr>
                <w:color w:val="000000"/>
              </w:rPr>
              <w:t>Quiz 8 &amp; Discussion Post 8 Part A</w:t>
            </w:r>
          </w:p>
        </w:tc>
      </w:tr>
      <w:tr w:rsidR="00196A79" w:rsidRPr="00196A79" w14:paraId="14463B17"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36853" w14:textId="77777777" w:rsidR="00196A79" w:rsidRPr="00196A79" w:rsidRDefault="00196A79" w:rsidP="00196A79">
            <w:pPr>
              <w:jc w:val="center"/>
              <w:rPr>
                <w:color w:val="000000"/>
              </w:rPr>
            </w:pPr>
            <w:r w:rsidRPr="00196A79">
              <w:rPr>
                <w:color w:val="000000"/>
              </w:rPr>
              <w:t>10</w:t>
            </w:r>
          </w:p>
        </w:tc>
        <w:tc>
          <w:tcPr>
            <w:tcW w:w="1172" w:type="dxa"/>
            <w:tcBorders>
              <w:top w:val="nil"/>
              <w:left w:val="nil"/>
              <w:bottom w:val="single" w:sz="4" w:space="0" w:color="auto"/>
              <w:right w:val="single" w:sz="4" w:space="0" w:color="auto"/>
            </w:tcBorders>
            <w:shd w:val="clear" w:color="auto" w:fill="auto"/>
            <w:noWrap/>
            <w:vAlign w:val="bottom"/>
            <w:hideMark/>
          </w:tcPr>
          <w:p w14:paraId="4565E14A" w14:textId="77777777" w:rsidR="00196A79" w:rsidRPr="00196A79" w:rsidRDefault="00196A79" w:rsidP="00196A79">
            <w:pPr>
              <w:jc w:val="right"/>
              <w:rPr>
                <w:color w:val="000000"/>
              </w:rPr>
            </w:pPr>
            <w:r w:rsidRPr="00196A79">
              <w:rPr>
                <w:color w:val="000000"/>
              </w:rPr>
              <w:t>10-Mar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0A301" w14:textId="77777777" w:rsidR="00196A79" w:rsidRPr="00196A79" w:rsidRDefault="00196A79" w:rsidP="00196A79">
            <w:pPr>
              <w:jc w:val="center"/>
              <w:rPr>
                <w:color w:val="000000"/>
              </w:rPr>
            </w:pPr>
            <w:r w:rsidRPr="00196A79">
              <w:rPr>
                <w:color w:val="000000"/>
              </w:rPr>
              <w:t>---</w:t>
            </w:r>
          </w:p>
        </w:tc>
        <w:tc>
          <w:tcPr>
            <w:tcW w:w="1654" w:type="dxa"/>
            <w:tcBorders>
              <w:top w:val="nil"/>
              <w:left w:val="nil"/>
              <w:bottom w:val="single" w:sz="4" w:space="0" w:color="auto"/>
              <w:right w:val="single" w:sz="4" w:space="0" w:color="auto"/>
            </w:tcBorders>
            <w:shd w:val="clear" w:color="auto" w:fill="auto"/>
            <w:noWrap/>
            <w:vAlign w:val="bottom"/>
            <w:hideMark/>
          </w:tcPr>
          <w:p w14:paraId="11FA5660"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BD061D6" w14:textId="77777777" w:rsidR="00196A79" w:rsidRPr="00196A79" w:rsidRDefault="00196A79" w:rsidP="00196A79">
            <w:pPr>
              <w:rPr>
                <w:color w:val="000000"/>
              </w:rPr>
            </w:pPr>
            <w:r w:rsidRPr="00196A79">
              <w:rPr>
                <w:color w:val="000000"/>
              </w:rPr>
              <w:t> </w:t>
            </w:r>
          </w:p>
        </w:tc>
      </w:tr>
      <w:tr w:rsidR="00196A79" w:rsidRPr="00196A79" w14:paraId="3A1474F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555ADD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2FB95DC" w14:textId="77777777" w:rsidR="00196A79" w:rsidRPr="00196A79" w:rsidRDefault="00196A79" w:rsidP="00196A79">
            <w:pPr>
              <w:jc w:val="right"/>
              <w:rPr>
                <w:color w:val="000000"/>
              </w:rPr>
            </w:pPr>
            <w:r w:rsidRPr="00196A79">
              <w:rPr>
                <w:color w:val="000000"/>
              </w:rPr>
              <w:t>11-Mar</w:t>
            </w:r>
          </w:p>
        </w:tc>
        <w:tc>
          <w:tcPr>
            <w:tcW w:w="1496" w:type="dxa"/>
            <w:vMerge/>
            <w:tcBorders>
              <w:top w:val="nil"/>
              <w:left w:val="single" w:sz="4" w:space="0" w:color="auto"/>
              <w:bottom w:val="single" w:sz="4" w:space="0" w:color="000000"/>
              <w:right w:val="single" w:sz="4" w:space="0" w:color="auto"/>
            </w:tcBorders>
            <w:vAlign w:val="center"/>
            <w:hideMark/>
          </w:tcPr>
          <w:p w14:paraId="28B0D09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23F2F7D" w14:textId="77777777" w:rsidR="00196A79" w:rsidRPr="00196A79" w:rsidRDefault="00196A79" w:rsidP="00196A79">
            <w:pPr>
              <w:jc w:val="center"/>
              <w:rPr>
                <w:color w:val="000000"/>
              </w:rPr>
            </w:pPr>
            <w:r w:rsidRPr="00196A79">
              <w:rPr>
                <w:color w:val="000000"/>
              </w:rPr>
              <w:t>Spring Break</w:t>
            </w:r>
          </w:p>
        </w:tc>
        <w:tc>
          <w:tcPr>
            <w:tcW w:w="3600" w:type="dxa"/>
            <w:tcBorders>
              <w:top w:val="nil"/>
              <w:left w:val="nil"/>
              <w:bottom w:val="single" w:sz="4" w:space="0" w:color="auto"/>
              <w:right w:val="single" w:sz="4" w:space="0" w:color="auto"/>
            </w:tcBorders>
            <w:shd w:val="clear" w:color="auto" w:fill="auto"/>
            <w:noWrap/>
            <w:vAlign w:val="bottom"/>
            <w:hideMark/>
          </w:tcPr>
          <w:p w14:paraId="6D0D80D6" w14:textId="77777777" w:rsidR="00196A79" w:rsidRPr="00196A79" w:rsidRDefault="00196A79" w:rsidP="00196A79">
            <w:pPr>
              <w:rPr>
                <w:color w:val="000000"/>
              </w:rPr>
            </w:pPr>
            <w:r w:rsidRPr="00196A79">
              <w:rPr>
                <w:color w:val="000000"/>
              </w:rPr>
              <w:t> </w:t>
            </w:r>
          </w:p>
        </w:tc>
      </w:tr>
      <w:tr w:rsidR="00196A79" w:rsidRPr="00196A79" w14:paraId="28C56D1B"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DD754A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8D6BA33" w14:textId="77777777" w:rsidR="00196A79" w:rsidRPr="00196A79" w:rsidRDefault="00196A79" w:rsidP="00196A79">
            <w:pPr>
              <w:jc w:val="right"/>
              <w:rPr>
                <w:color w:val="000000"/>
              </w:rPr>
            </w:pPr>
            <w:r w:rsidRPr="00196A79">
              <w:rPr>
                <w:color w:val="000000"/>
              </w:rPr>
              <w:t>12-Mar</w:t>
            </w:r>
          </w:p>
        </w:tc>
        <w:tc>
          <w:tcPr>
            <w:tcW w:w="1496" w:type="dxa"/>
            <w:vMerge/>
            <w:tcBorders>
              <w:top w:val="nil"/>
              <w:left w:val="single" w:sz="4" w:space="0" w:color="auto"/>
              <w:bottom w:val="single" w:sz="4" w:space="0" w:color="000000"/>
              <w:right w:val="single" w:sz="4" w:space="0" w:color="auto"/>
            </w:tcBorders>
            <w:vAlign w:val="center"/>
            <w:hideMark/>
          </w:tcPr>
          <w:p w14:paraId="30B1E6D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3F23F78" w14:textId="77777777" w:rsidR="00196A79" w:rsidRPr="00196A79" w:rsidRDefault="00196A79" w:rsidP="00196A79">
            <w:pPr>
              <w:jc w:val="center"/>
              <w:rPr>
                <w:color w:val="000000"/>
              </w:rPr>
            </w:pPr>
            <w:r w:rsidRPr="00196A79">
              <w:rPr>
                <w:color w:val="000000"/>
              </w:rPr>
              <w:t>Spring Break</w:t>
            </w:r>
          </w:p>
        </w:tc>
        <w:tc>
          <w:tcPr>
            <w:tcW w:w="3600" w:type="dxa"/>
            <w:tcBorders>
              <w:top w:val="nil"/>
              <w:left w:val="nil"/>
              <w:bottom w:val="single" w:sz="4" w:space="0" w:color="auto"/>
              <w:right w:val="single" w:sz="4" w:space="0" w:color="auto"/>
            </w:tcBorders>
            <w:shd w:val="clear" w:color="auto" w:fill="auto"/>
            <w:noWrap/>
            <w:vAlign w:val="bottom"/>
            <w:hideMark/>
          </w:tcPr>
          <w:p w14:paraId="6F79A540" w14:textId="77777777" w:rsidR="00196A79" w:rsidRPr="00196A79" w:rsidRDefault="00196A79" w:rsidP="00196A79">
            <w:pPr>
              <w:rPr>
                <w:color w:val="000000"/>
              </w:rPr>
            </w:pPr>
            <w:r w:rsidRPr="00196A79">
              <w:rPr>
                <w:color w:val="000000"/>
              </w:rPr>
              <w:t> </w:t>
            </w:r>
          </w:p>
        </w:tc>
      </w:tr>
      <w:tr w:rsidR="00196A79" w:rsidRPr="00196A79" w14:paraId="0E76290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8F76B2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6D7199B" w14:textId="77777777" w:rsidR="00196A79" w:rsidRPr="00196A79" w:rsidRDefault="00196A79" w:rsidP="00196A79">
            <w:pPr>
              <w:jc w:val="right"/>
              <w:rPr>
                <w:color w:val="000000"/>
              </w:rPr>
            </w:pPr>
            <w:r w:rsidRPr="00196A79">
              <w:rPr>
                <w:color w:val="000000"/>
              </w:rPr>
              <w:t>13-Mar</w:t>
            </w:r>
          </w:p>
        </w:tc>
        <w:tc>
          <w:tcPr>
            <w:tcW w:w="1496" w:type="dxa"/>
            <w:vMerge/>
            <w:tcBorders>
              <w:top w:val="nil"/>
              <w:left w:val="single" w:sz="4" w:space="0" w:color="auto"/>
              <w:bottom w:val="single" w:sz="4" w:space="0" w:color="000000"/>
              <w:right w:val="single" w:sz="4" w:space="0" w:color="auto"/>
            </w:tcBorders>
            <w:vAlign w:val="center"/>
            <w:hideMark/>
          </w:tcPr>
          <w:p w14:paraId="04FDFFA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F44F020" w14:textId="77777777" w:rsidR="00196A79" w:rsidRPr="00196A79" w:rsidRDefault="00196A79" w:rsidP="00196A79">
            <w:pPr>
              <w:jc w:val="center"/>
              <w:rPr>
                <w:color w:val="000000"/>
              </w:rPr>
            </w:pPr>
            <w:r w:rsidRPr="00196A79">
              <w:rPr>
                <w:color w:val="000000"/>
              </w:rPr>
              <w:t>Spring Break</w:t>
            </w:r>
          </w:p>
        </w:tc>
        <w:tc>
          <w:tcPr>
            <w:tcW w:w="3600" w:type="dxa"/>
            <w:tcBorders>
              <w:top w:val="nil"/>
              <w:left w:val="nil"/>
              <w:bottom w:val="single" w:sz="4" w:space="0" w:color="auto"/>
              <w:right w:val="single" w:sz="4" w:space="0" w:color="auto"/>
            </w:tcBorders>
            <w:shd w:val="clear" w:color="auto" w:fill="auto"/>
            <w:noWrap/>
            <w:vAlign w:val="bottom"/>
            <w:hideMark/>
          </w:tcPr>
          <w:p w14:paraId="32BCC249" w14:textId="77777777" w:rsidR="00196A79" w:rsidRPr="00196A79" w:rsidRDefault="00196A79" w:rsidP="00196A79">
            <w:pPr>
              <w:rPr>
                <w:color w:val="000000"/>
              </w:rPr>
            </w:pPr>
            <w:r w:rsidRPr="00196A79">
              <w:rPr>
                <w:color w:val="000000"/>
              </w:rPr>
              <w:t> </w:t>
            </w:r>
          </w:p>
        </w:tc>
      </w:tr>
      <w:tr w:rsidR="00196A79" w:rsidRPr="00196A79" w14:paraId="04263C9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6101E4C"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3672B05" w14:textId="77777777" w:rsidR="00196A79" w:rsidRPr="00196A79" w:rsidRDefault="00196A79" w:rsidP="00196A79">
            <w:pPr>
              <w:jc w:val="right"/>
              <w:rPr>
                <w:color w:val="000000"/>
              </w:rPr>
            </w:pPr>
            <w:r w:rsidRPr="00196A79">
              <w:rPr>
                <w:color w:val="000000"/>
              </w:rPr>
              <w:t>14-Mar</w:t>
            </w:r>
          </w:p>
        </w:tc>
        <w:tc>
          <w:tcPr>
            <w:tcW w:w="1496" w:type="dxa"/>
            <w:vMerge/>
            <w:tcBorders>
              <w:top w:val="nil"/>
              <w:left w:val="single" w:sz="4" w:space="0" w:color="auto"/>
              <w:bottom w:val="single" w:sz="4" w:space="0" w:color="000000"/>
              <w:right w:val="single" w:sz="4" w:space="0" w:color="auto"/>
            </w:tcBorders>
            <w:vAlign w:val="center"/>
            <w:hideMark/>
          </w:tcPr>
          <w:p w14:paraId="77EA176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A90101F" w14:textId="77777777" w:rsidR="00196A79" w:rsidRPr="00196A79" w:rsidRDefault="00196A79" w:rsidP="00196A79">
            <w:pPr>
              <w:jc w:val="center"/>
              <w:rPr>
                <w:color w:val="000000"/>
              </w:rPr>
            </w:pPr>
            <w:r w:rsidRPr="00196A79">
              <w:rPr>
                <w:color w:val="000000"/>
              </w:rPr>
              <w:t>Spring Break</w:t>
            </w:r>
          </w:p>
        </w:tc>
        <w:tc>
          <w:tcPr>
            <w:tcW w:w="3600" w:type="dxa"/>
            <w:tcBorders>
              <w:top w:val="nil"/>
              <w:left w:val="nil"/>
              <w:bottom w:val="single" w:sz="4" w:space="0" w:color="auto"/>
              <w:right w:val="single" w:sz="4" w:space="0" w:color="auto"/>
            </w:tcBorders>
            <w:shd w:val="clear" w:color="auto" w:fill="auto"/>
            <w:noWrap/>
            <w:vAlign w:val="bottom"/>
            <w:hideMark/>
          </w:tcPr>
          <w:p w14:paraId="33C7697A" w14:textId="77777777" w:rsidR="00196A79" w:rsidRPr="00196A79" w:rsidRDefault="00196A79" w:rsidP="00196A79">
            <w:pPr>
              <w:rPr>
                <w:color w:val="000000"/>
              </w:rPr>
            </w:pPr>
            <w:r w:rsidRPr="00196A79">
              <w:rPr>
                <w:color w:val="000000"/>
              </w:rPr>
              <w:t> </w:t>
            </w:r>
          </w:p>
        </w:tc>
      </w:tr>
      <w:tr w:rsidR="00196A79" w:rsidRPr="00196A79" w14:paraId="0AB2EDC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9EF73C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23A5E7C" w14:textId="77777777" w:rsidR="00196A79" w:rsidRPr="00196A79" w:rsidRDefault="00196A79" w:rsidP="00196A79">
            <w:pPr>
              <w:jc w:val="right"/>
              <w:rPr>
                <w:color w:val="000000"/>
              </w:rPr>
            </w:pPr>
            <w:r w:rsidRPr="00196A79">
              <w:rPr>
                <w:color w:val="000000"/>
              </w:rPr>
              <w:t>15-Mar</w:t>
            </w:r>
          </w:p>
        </w:tc>
        <w:tc>
          <w:tcPr>
            <w:tcW w:w="1496" w:type="dxa"/>
            <w:vMerge/>
            <w:tcBorders>
              <w:top w:val="nil"/>
              <w:left w:val="single" w:sz="4" w:space="0" w:color="auto"/>
              <w:bottom w:val="single" w:sz="4" w:space="0" w:color="000000"/>
              <w:right w:val="single" w:sz="4" w:space="0" w:color="auto"/>
            </w:tcBorders>
            <w:vAlign w:val="center"/>
            <w:hideMark/>
          </w:tcPr>
          <w:p w14:paraId="14477AD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53F4726" w14:textId="77777777" w:rsidR="00196A79" w:rsidRPr="00196A79" w:rsidRDefault="00196A79" w:rsidP="00196A79">
            <w:pPr>
              <w:jc w:val="center"/>
              <w:rPr>
                <w:color w:val="000000"/>
              </w:rPr>
            </w:pPr>
            <w:r w:rsidRPr="00196A79">
              <w:rPr>
                <w:color w:val="000000"/>
              </w:rPr>
              <w:t>Spring Break</w:t>
            </w:r>
          </w:p>
        </w:tc>
        <w:tc>
          <w:tcPr>
            <w:tcW w:w="3600" w:type="dxa"/>
            <w:tcBorders>
              <w:top w:val="nil"/>
              <w:left w:val="nil"/>
              <w:bottom w:val="single" w:sz="4" w:space="0" w:color="auto"/>
              <w:right w:val="single" w:sz="4" w:space="0" w:color="auto"/>
            </w:tcBorders>
            <w:shd w:val="clear" w:color="auto" w:fill="auto"/>
            <w:noWrap/>
            <w:vAlign w:val="bottom"/>
            <w:hideMark/>
          </w:tcPr>
          <w:p w14:paraId="37992F28" w14:textId="77777777" w:rsidR="00196A79" w:rsidRPr="00196A79" w:rsidRDefault="00196A79" w:rsidP="00196A79">
            <w:pPr>
              <w:rPr>
                <w:color w:val="000000"/>
              </w:rPr>
            </w:pPr>
            <w:r w:rsidRPr="00196A79">
              <w:rPr>
                <w:color w:val="000000"/>
              </w:rPr>
              <w:t> </w:t>
            </w:r>
          </w:p>
        </w:tc>
      </w:tr>
      <w:tr w:rsidR="00196A79" w:rsidRPr="00196A79" w14:paraId="757C397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D58690C"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3C2B9F8" w14:textId="77777777" w:rsidR="00196A79" w:rsidRPr="00196A79" w:rsidRDefault="00196A79" w:rsidP="00196A79">
            <w:pPr>
              <w:jc w:val="right"/>
              <w:rPr>
                <w:color w:val="000000"/>
              </w:rPr>
            </w:pPr>
            <w:r w:rsidRPr="00196A79">
              <w:rPr>
                <w:color w:val="000000"/>
              </w:rPr>
              <w:t>16-Mar</w:t>
            </w:r>
          </w:p>
        </w:tc>
        <w:tc>
          <w:tcPr>
            <w:tcW w:w="1496" w:type="dxa"/>
            <w:vMerge/>
            <w:tcBorders>
              <w:top w:val="nil"/>
              <w:left w:val="single" w:sz="4" w:space="0" w:color="auto"/>
              <w:bottom w:val="single" w:sz="4" w:space="0" w:color="000000"/>
              <w:right w:val="single" w:sz="4" w:space="0" w:color="auto"/>
            </w:tcBorders>
            <w:vAlign w:val="center"/>
            <w:hideMark/>
          </w:tcPr>
          <w:p w14:paraId="306512F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0949C11"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033FCF6" w14:textId="77777777" w:rsidR="00196A79" w:rsidRPr="00196A79" w:rsidRDefault="00196A79" w:rsidP="00196A79">
            <w:pPr>
              <w:rPr>
                <w:color w:val="000000"/>
              </w:rPr>
            </w:pPr>
            <w:r w:rsidRPr="00196A79">
              <w:rPr>
                <w:color w:val="000000"/>
              </w:rPr>
              <w:t> </w:t>
            </w:r>
          </w:p>
        </w:tc>
      </w:tr>
      <w:tr w:rsidR="00196A79" w:rsidRPr="00196A79" w14:paraId="1E1CE820"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56ABD" w14:textId="77777777" w:rsidR="00196A79" w:rsidRPr="00196A79" w:rsidRDefault="00196A79" w:rsidP="00196A79">
            <w:pPr>
              <w:jc w:val="center"/>
              <w:rPr>
                <w:color w:val="000000"/>
              </w:rPr>
            </w:pPr>
            <w:r w:rsidRPr="00196A79">
              <w:rPr>
                <w:color w:val="000000"/>
              </w:rPr>
              <w:t>11</w:t>
            </w:r>
          </w:p>
        </w:tc>
        <w:tc>
          <w:tcPr>
            <w:tcW w:w="1172" w:type="dxa"/>
            <w:tcBorders>
              <w:top w:val="nil"/>
              <w:left w:val="nil"/>
              <w:bottom w:val="single" w:sz="4" w:space="0" w:color="auto"/>
              <w:right w:val="single" w:sz="4" w:space="0" w:color="auto"/>
            </w:tcBorders>
            <w:shd w:val="clear" w:color="auto" w:fill="auto"/>
            <w:noWrap/>
            <w:vAlign w:val="bottom"/>
            <w:hideMark/>
          </w:tcPr>
          <w:p w14:paraId="7FCCACB3" w14:textId="77777777" w:rsidR="00196A79" w:rsidRPr="00196A79" w:rsidRDefault="00196A79" w:rsidP="00196A79">
            <w:pPr>
              <w:jc w:val="right"/>
              <w:rPr>
                <w:color w:val="000000"/>
              </w:rPr>
            </w:pPr>
            <w:r w:rsidRPr="00196A79">
              <w:rPr>
                <w:color w:val="000000"/>
              </w:rPr>
              <w:t>17-Mar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A3946" w14:textId="77777777" w:rsidR="00196A79" w:rsidRPr="00196A79" w:rsidRDefault="00196A79" w:rsidP="00196A79">
            <w:pPr>
              <w:jc w:val="center"/>
              <w:rPr>
                <w:color w:val="000000"/>
              </w:rPr>
            </w:pPr>
            <w:r w:rsidRPr="00196A79">
              <w:rPr>
                <w:color w:val="000000"/>
              </w:rPr>
              <w:t>9</w:t>
            </w:r>
          </w:p>
        </w:tc>
        <w:tc>
          <w:tcPr>
            <w:tcW w:w="1654" w:type="dxa"/>
            <w:tcBorders>
              <w:top w:val="nil"/>
              <w:left w:val="nil"/>
              <w:bottom w:val="single" w:sz="4" w:space="0" w:color="auto"/>
              <w:right w:val="single" w:sz="4" w:space="0" w:color="auto"/>
            </w:tcBorders>
            <w:shd w:val="clear" w:color="auto" w:fill="auto"/>
            <w:noWrap/>
            <w:vAlign w:val="bottom"/>
            <w:hideMark/>
          </w:tcPr>
          <w:p w14:paraId="2544222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1DEDEFA" w14:textId="77777777" w:rsidR="00196A79" w:rsidRPr="00196A79" w:rsidRDefault="00196A79" w:rsidP="00196A79">
            <w:pPr>
              <w:rPr>
                <w:color w:val="000000"/>
              </w:rPr>
            </w:pPr>
            <w:r w:rsidRPr="00196A79">
              <w:rPr>
                <w:color w:val="000000"/>
              </w:rPr>
              <w:t> </w:t>
            </w:r>
          </w:p>
        </w:tc>
      </w:tr>
      <w:tr w:rsidR="00196A79" w:rsidRPr="00196A79" w14:paraId="3123D0C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601DC28"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067BDC7" w14:textId="77777777" w:rsidR="00196A79" w:rsidRPr="00196A79" w:rsidRDefault="00196A79" w:rsidP="00196A79">
            <w:pPr>
              <w:jc w:val="right"/>
              <w:rPr>
                <w:color w:val="000000"/>
              </w:rPr>
            </w:pPr>
            <w:r w:rsidRPr="00196A79">
              <w:rPr>
                <w:color w:val="000000"/>
              </w:rPr>
              <w:t>18-Mar</w:t>
            </w:r>
          </w:p>
        </w:tc>
        <w:tc>
          <w:tcPr>
            <w:tcW w:w="1496" w:type="dxa"/>
            <w:vMerge/>
            <w:tcBorders>
              <w:top w:val="nil"/>
              <w:left w:val="single" w:sz="4" w:space="0" w:color="auto"/>
              <w:bottom w:val="single" w:sz="4" w:space="0" w:color="000000"/>
              <w:right w:val="single" w:sz="4" w:space="0" w:color="auto"/>
            </w:tcBorders>
            <w:vAlign w:val="center"/>
            <w:hideMark/>
          </w:tcPr>
          <w:p w14:paraId="46E84D9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8F47816"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35AFB79D" w14:textId="77777777" w:rsidR="00196A79" w:rsidRPr="00196A79" w:rsidRDefault="00196A79" w:rsidP="00196A79">
            <w:pPr>
              <w:rPr>
                <w:color w:val="000000"/>
              </w:rPr>
            </w:pPr>
            <w:r w:rsidRPr="00196A79">
              <w:rPr>
                <w:color w:val="000000"/>
              </w:rPr>
              <w:t> </w:t>
            </w:r>
          </w:p>
        </w:tc>
      </w:tr>
      <w:tr w:rsidR="00196A79" w:rsidRPr="00196A79" w14:paraId="2E5A6A4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60D853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FBB57EF" w14:textId="77777777" w:rsidR="00196A79" w:rsidRPr="00196A79" w:rsidRDefault="00196A79" w:rsidP="00196A79">
            <w:pPr>
              <w:jc w:val="right"/>
              <w:rPr>
                <w:color w:val="000000"/>
              </w:rPr>
            </w:pPr>
            <w:r w:rsidRPr="00196A79">
              <w:rPr>
                <w:color w:val="000000"/>
              </w:rPr>
              <w:t>19-Mar</w:t>
            </w:r>
          </w:p>
        </w:tc>
        <w:tc>
          <w:tcPr>
            <w:tcW w:w="1496" w:type="dxa"/>
            <w:vMerge/>
            <w:tcBorders>
              <w:top w:val="nil"/>
              <w:left w:val="single" w:sz="4" w:space="0" w:color="auto"/>
              <w:bottom w:val="single" w:sz="4" w:space="0" w:color="000000"/>
              <w:right w:val="single" w:sz="4" w:space="0" w:color="auto"/>
            </w:tcBorders>
            <w:vAlign w:val="center"/>
            <w:hideMark/>
          </w:tcPr>
          <w:p w14:paraId="212928F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3156DF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828553A" w14:textId="77777777" w:rsidR="00196A79" w:rsidRPr="00196A79" w:rsidRDefault="00196A79" w:rsidP="00196A79">
            <w:pPr>
              <w:rPr>
                <w:color w:val="000000"/>
              </w:rPr>
            </w:pPr>
            <w:r w:rsidRPr="00196A79">
              <w:rPr>
                <w:color w:val="000000"/>
              </w:rPr>
              <w:t> </w:t>
            </w:r>
          </w:p>
        </w:tc>
      </w:tr>
      <w:tr w:rsidR="00196A79" w:rsidRPr="00196A79" w14:paraId="529C3E7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DAB5E29"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2483239" w14:textId="77777777" w:rsidR="00196A79" w:rsidRPr="00196A79" w:rsidRDefault="00196A79" w:rsidP="00196A79">
            <w:pPr>
              <w:jc w:val="right"/>
              <w:rPr>
                <w:color w:val="000000"/>
              </w:rPr>
            </w:pPr>
            <w:r w:rsidRPr="00196A79">
              <w:rPr>
                <w:color w:val="000000"/>
              </w:rPr>
              <w:t>20-Mar</w:t>
            </w:r>
          </w:p>
        </w:tc>
        <w:tc>
          <w:tcPr>
            <w:tcW w:w="1496" w:type="dxa"/>
            <w:vMerge/>
            <w:tcBorders>
              <w:top w:val="nil"/>
              <w:left w:val="single" w:sz="4" w:space="0" w:color="auto"/>
              <w:bottom w:val="single" w:sz="4" w:space="0" w:color="000000"/>
              <w:right w:val="single" w:sz="4" w:space="0" w:color="auto"/>
            </w:tcBorders>
            <w:vAlign w:val="center"/>
            <w:hideMark/>
          </w:tcPr>
          <w:p w14:paraId="76BB7AB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15EA4CE"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76E537D8" w14:textId="77777777" w:rsidR="00196A79" w:rsidRPr="00196A79" w:rsidRDefault="00196A79" w:rsidP="00196A79">
            <w:pPr>
              <w:rPr>
                <w:color w:val="000000"/>
              </w:rPr>
            </w:pPr>
            <w:r w:rsidRPr="00196A79">
              <w:rPr>
                <w:color w:val="000000"/>
              </w:rPr>
              <w:t>Case Study 3 Analysis &amp; Discussion Post 8 Part B</w:t>
            </w:r>
          </w:p>
        </w:tc>
      </w:tr>
      <w:tr w:rsidR="00196A79" w:rsidRPr="00196A79" w14:paraId="65E311F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F157C1A"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646CA9D" w14:textId="77777777" w:rsidR="00196A79" w:rsidRPr="00196A79" w:rsidRDefault="00196A79" w:rsidP="00196A79">
            <w:pPr>
              <w:jc w:val="right"/>
              <w:rPr>
                <w:color w:val="000000"/>
              </w:rPr>
            </w:pPr>
            <w:r w:rsidRPr="00196A79">
              <w:rPr>
                <w:color w:val="000000"/>
              </w:rPr>
              <w:t>21-Mar</w:t>
            </w:r>
          </w:p>
        </w:tc>
        <w:tc>
          <w:tcPr>
            <w:tcW w:w="1496" w:type="dxa"/>
            <w:vMerge/>
            <w:tcBorders>
              <w:top w:val="nil"/>
              <w:left w:val="single" w:sz="4" w:space="0" w:color="auto"/>
              <w:bottom w:val="single" w:sz="4" w:space="0" w:color="000000"/>
              <w:right w:val="single" w:sz="4" w:space="0" w:color="auto"/>
            </w:tcBorders>
            <w:vAlign w:val="center"/>
            <w:hideMark/>
          </w:tcPr>
          <w:p w14:paraId="64D7A25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F7C552D"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FDC6A34" w14:textId="77777777" w:rsidR="00196A79" w:rsidRPr="00196A79" w:rsidRDefault="00196A79" w:rsidP="00196A79">
            <w:pPr>
              <w:rPr>
                <w:color w:val="000000"/>
              </w:rPr>
            </w:pPr>
            <w:r w:rsidRPr="00196A79">
              <w:rPr>
                <w:color w:val="000000"/>
              </w:rPr>
              <w:t> </w:t>
            </w:r>
          </w:p>
        </w:tc>
      </w:tr>
      <w:tr w:rsidR="00196A79" w:rsidRPr="00196A79" w14:paraId="242CD5BA"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5335696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31A70FC" w14:textId="77777777" w:rsidR="00196A79" w:rsidRPr="00196A79" w:rsidRDefault="00196A79" w:rsidP="00196A79">
            <w:pPr>
              <w:jc w:val="right"/>
              <w:rPr>
                <w:color w:val="000000"/>
              </w:rPr>
            </w:pPr>
            <w:r w:rsidRPr="00196A79">
              <w:rPr>
                <w:color w:val="000000"/>
              </w:rPr>
              <w:t>22-Mar</w:t>
            </w:r>
          </w:p>
        </w:tc>
        <w:tc>
          <w:tcPr>
            <w:tcW w:w="1496" w:type="dxa"/>
            <w:vMerge/>
            <w:tcBorders>
              <w:top w:val="nil"/>
              <w:left w:val="single" w:sz="4" w:space="0" w:color="auto"/>
              <w:bottom w:val="single" w:sz="4" w:space="0" w:color="000000"/>
              <w:right w:val="single" w:sz="4" w:space="0" w:color="auto"/>
            </w:tcBorders>
            <w:vAlign w:val="center"/>
            <w:hideMark/>
          </w:tcPr>
          <w:p w14:paraId="686D4D1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4332127"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788BBF0A" w14:textId="77777777" w:rsidR="00196A79" w:rsidRPr="00196A79" w:rsidRDefault="00196A79" w:rsidP="00196A79">
            <w:pPr>
              <w:rPr>
                <w:color w:val="000000"/>
              </w:rPr>
            </w:pPr>
            <w:r w:rsidRPr="00196A79">
              <w:rPr>
                <w:color w:val="000000"/>
              </w:rPr>
              <w:t> </w:t>
            </w:r>
          </w:p>
        </w:tc>
      </w:tr>
      <w:tr w:rsidR="00196A79" w:rsidRPr="00196A79" w14:paraId="6A81B41D"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70FF40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A124207" w14:textId="77777777" w:rsidR="00196A79" w:rsidRPr="00196A79" w:rsidRDefault="00196A79" w:rsidP="00196A79">
            <w:pPr>
              <w:jc w:val="right"/>
              <w:rPr>
                <w:color w:val="000000"/>
              </w:rPr>
            </w:pPr>
            <w:r w:rsidRPr="00196A79">
              <w:rPr>
                <w:color w:val="000000"/>
              </w:rPr>
              <w:t>23-Mar</w:t>
            </w:r>
          </w:p>
        </w:tc>
        <w:tc>
          <w:tcPr>
            <w:tcW w:w="1496" w:type="dxa"/>
            <w:vMerge/>
            <w:tcBorders>
              <w:top w:val="nil"/>
              <w:left w:val="single" w:sz="4" w:space="0" w:color="auto"/>
              <w:bottom w:val="single" w:sz="4" w:space="0" w:color="000000"/>
              <w:right w:val="single" w:sz="4" w:space="0" w:color="auto"/>
            </w:tcBorders>
            <w:vAlign w:val="center"/>
            <w:hideMark/>
          </w:tcPr>
          <w:p w14:paraId="597C064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60A5FD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70B607E" w14:textId="77777777" w:rsidR="00196A79" w:rsidRPr="00196A79" w:rsidRDefault="00196A79" w:rsidP="00196A79">
            <w:pPr>
              <w:rPr>
                <w:color w:val="000000"/>
              </w:rPr>
            </w:pPr>
            <w:r w:rsidRPr="00196A79">
              <w:rPr>
                <w:color w:val="000000"/>
              </w:rPr>
              <w:t>Quiz 9 &amp; Discussion Post 9 Part A</w:t>
            </w:r>
          </w:p>
        </w:tc>
      </w:tr>
      <w:tr w:rsidR="00196A79" w:rsidRPr="00196A79" w14:paraId="0CFD4897"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79D6C" w14:textId="77777777" w:rsidR="00196A79" w:rsidRPr="00196A79" w:rsidRDefault="00196A79" w:rsidP="00196A79">
            <w:pPr>
              <w:jc w:val="center"/>
              <w:rPr>
                <w:color w:val="000000"/>
              </w:rPr>
            </w:pPr>
            <w:r w:rsidRPr="00196A79">
              <w:rPr>
                <w:color w:val="00000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2C8EE664" w14:textId="77777777" w:rsidR="00196A79" w:rsidRPr="00196A79" w:rsidRDefault="00196A79" w:rsidP="00196A79">
            <w:pPr>
              <w:jc w:val="right"/>
              <w:rPr>
                <w:color w:val="000000"/>
              </w:rPr>
            </w:pPr>
            <w:r w:rsidRPr="00196A79">
              <w:rPr>
                <w:color w:val="000000"/>
              </w:rPr>
              <w:t>24-Mar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95FFA" w14:textId="77777777" w:rsidR="00196A79" w:rsidRPr="00196A79" w:rsidRDefault="00196A79" w:rsidP="00196A79">
            <w:pPr>
              <w:jc w:val="center"/>
              <w:rPr>
                <w:color w:val="000000"/>
              </w:rPr>
            </w:pPr>
            <w:r w:rsidRPr="00196A79">
              <w:rPr>
                <w:color w:val="000000"/>
              </w:rPr>
              <w:t>10</w:t>
            </w:r>
          </w:p>
        </w:tc>
        <w:tc>
          <w:tcPr>
            <w:tcW w:w="1654" w:type="dxa"/>
            <w:tcBorders>
              <w:top w:val="nil"/>
              <w:left w:val="nil"/>
              <w:bottom w:val="single" w:sz="4" w:space="0" w:color="auto"/>
              <w:right w:val="single" w:sz="4" w:space="0" w:color="auto"/>
            </w:tcBorders>
            <w:shd w:val="clear" w:color="auto" w:fill="auto"/>
            <w:noWrap/>
            <w:vAlign w:val="bottom"/>
            <w:hideMark/>
          </w:tcPr>
          <w:p w14:paraId="2B539E8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1F5C7C3" w14:textId="77777777" w:rsidR="00196A79" w:rsidRPr="00196A79" w:rsidRDefault="00196A79" w:rsidP="00196A79">
            <w:pPr>
              <w:rPr>
                <w:color w:val="000000"/>
              </w:rPr>
            </w:pPr>
            <w:r w:rsidRPr="00196A79">
              <w:rPr>
                <w:color w:val="000000"/>
              </w:rPr>
              <w:t> </w:t>
            </w:r>
          </w:p>
        </w:tc>
      </w:tr>
      <w:tr w:rsidR="00196A79" w:rsidRPr="00196A79" w14:paraId="27DC719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BD6824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F4FB056" w14:textId="77777777" w:rsidR="00196A79" w:rsidRPr="00196A79" w:rsidRDefault="00196A79" w:rsidP="00196A79">
            <w:pPr>
              <w:jc w:val="right"/>
              <w:rPr>
                <w:color w:val="000000"/>
              </w:rPr>
            </w:pPr>
            <w:r w:rsidRPr="00196A79">
              <w:rPr>
                <w:color w:val="000000"/>
              </w:rPr>
              <w:t>25-Mar</w:t>
            </w:r>
          </w:p>
        </w:tc>
        <w:tc>
          <w:tcPr>
            <w:tcW w:w="1496" w:type="dxa"/>
            <w:vMerge/>
            <w:tcBorders>
              <w:top w:val="nil"/>
              <w:left w:val="single" w:sz="4" w:space="0" w:color="auto"/>
              <w:bottom w:val="single" w:sz="4" w:space="0" w:color="000000"/>
              <w:right w:val="single" w:sz="4" w:space="0" w:color="auto"/>
            </w:tcBorders>
            <w:vAlign w:val="center"/>
            <w:hideMark/>
          </w:tcPr>
          <w:p w14:paraId="4F2C9A0C"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D1EB125"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1D7EE323" w14:textId="77777777" w:rsidR="00196A79" w:rsidRPr="00196A79" w:rsidRDefault="00196A79" w:rsidP="00196A79">
            <w:pPr>
              <w:rPr>
                <w:color w:val="000000"/>
              </w:rPr>
            </w:pPr>
            <w:r w:rsidRPr="00196A79">
              <w:rPr>
                <w:color w:val="000000"/>
              </w:rPr>
              <w:t> </w:t>
            </w:r>
          </w:p>
        </w:tc>
      </w:tr>
      <w:tr w:rsidR="00196A79" w:rsidRPr="00196A79" w14:paraId="315A2F5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EFE3FF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AE9A51B" w14:textId="77777777" w:rsidR="00196A79" w:rsidRPr="00196A79" w:rsidRDefault="00196A79" w:rsidP="00196A79">
            <w:pPr>
              <w:jc w:val="right"/>
              <w:rPr>
                <w:color w:val="000000"/>
              </w:rPr>
            </w:pPr>
            <w:r w:rsidRPr="00196A79">
              <w:rPr>
                <w:color w:val="000000"/>
              </w:rPr>
              <w:t>26-Mar</w:t>
            </w:r>
          </w:p>
        </w:tc>
        <w:tc>
          <w:tcPr>
            <w:tcW w:w="1496" w:type="dxa"/>
            <w:vMerge/>
            <w:tcBorders>
              <w:top w:val="nil"/>
              <w:left w:val="single" w:sz="4" w:space="0" w:color="auto"/>
              <w:bottom w:val="single" w:sz="4" w:space="0" w:color="000000"/>
              <w:right w:val="single" w:sz="4" w:space="0" w:color="auto"/>
            </w:tcBorders>
            <w:vAlign w:val="center"/>
            <w:hideMark/>
          </w:tcPr>
          <w:p w14:paraId="406FA84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6972008"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EB498E4" w14:textId="77777777" w:rsidR="00196A79" w:rsidRPr="00196A79" w:rsidRDefault="00196A79" w:rsidP="00196A79">
            <w:pPr>
              <w:rPr>
                <w:color w:val="000000"/>
              </w:rPr>
            </w:pPr>
            <w:r w:rsidRPr="00196A79">
              <w:rPr>
                <w:color w:val="000000"/>
              </w:rPr>
              <w:t> </w:t>
            </w:r>
          </w:p>
        </w:tc>
      </w:tr>
      <w:tr w:rsidR="00196A79" w:rsidRPr="00196A79" w14:paraId="06A399A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BD694D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217CD9A" w14:textId="77777777" w:rsidR="00196A79" w:rsidRPr="00196A79" w:rsidRDefault="00196A79" w:rsidP="00196A79">
            <w:pPr>
              <w:jc w:val="right"/>
              <w:rPr>
                <w:color w:val="000000"/>
              </w:rPr>
            </w:pPr>
            <w:r w:rsidRPr="00196A79">
              <w:rPr>
                <w:color w:val="000000"/>
              </w:rPr>
              <w:t>27-Mar</w:t>
            </w:r>
          </w:p>
        </w:tc>
        <w:tc>
          <w:tcPr>
            <w:tcW w:w="1496" w:type="dxa"/>
            <w:vMerge/>
            <w:tcBorders>
              <w:top w:val="nil"/>
              <w:left w:val="single" w:sz="4" w:space="0" w:color="auto"/>
              <w:bottom w:val="single" w:sz="4" w:space="0" w:color="000000"/>
              <w:right w:val="single" w:sz="4" w:space="0" w:color="auto"/>
            </w:tcBorders>
            <w:vAlign w:val="center"/>
            <w:hideMark/>
          </w:tcPr>
          <w:p w14:paraId="06373EED"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075C37F"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10D997DC" w14:textId="77777777" w:rsidR="00196A79" w:rsidRPr="00196A79" w:rsidRDefault="00196A79" w:rsidP="00196A79">
            <w:pPr>
              <w:rPr>
                <w:color w:val="000000"/>
              </w:rPr>
            </w:pPr>
            <w:r w:rsidRPr="00196A79">
              <w:rPr>
                <w:color w:val="000000"/>
              </w:rPr>
              <w:t>Discussion Post 9 Part B</w:t>
            </w:r>
          </w:p>
        </w:tc>
      </w:tr>
      <w:tr w:rsidR="00196A79" w:rsidRPr="00196A79" w14:paraId="59D0EFE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D4A877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F3CAEDC" w14:textId="77777777" w:rsidR="00196A79" w:rsidRPr="00196A79" w:rsidRDefault="00196A79" w:rsidP="00196A79">
            <w:pPr>
              <w:jc w:val="right"/>
              <w:rPr>
                <w:color w:val="000000"/>
              </w:rPr>
            </w:pPr>
            <w:r w:rsidRPr="00196A79">
              <w:rPr>
                <w:color w:val="000000"/>
              </w:rPr>
              <w:t>28-Mar</w:t>
            </w:r>
          </w:p>
        </w:tc>
        <w:tc>
          <w:tcPr>
            <w:tcW w:w="1496" w:type="dxa"/>
            <w:vMerge/>
            <w:tcBorders>
              <w:top w:val="nil"/>
              <w:left w:val="single" w:sz="4" w:space="0" w:color="auto"/>
              <w:bottom w:val="single" w:sz="4" w:space="0" w:color="000000"/>
              <w:right w:val="single" w:sz="4" w:space="0" w:color="auto"/>
            </w:tcBorders>
            <w:vAlign w:val="center"/>
            <w:hideMark/>
          </w:tcPr>
          <w:p w14:paraId="160D0FB5"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E2047CE"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76F7465" w14:textId="77777777" w:rsidR="00196A79" w:rsidRPr="00196A79" w:rsidRDefault="00196A79" w:rsidP="00196A79">
            <w:pPr>
              <w:rPr>
                <w:color w:val="000000"/>
              </w:rPr>
            </w:pPr>
            <w:r w:rsidRPr="00196A79">
              <w:rPr>
                <w:color w:val="000000"/>
              </w:rPr>
              <w:t> </w:t>
            </w:r>
          </w:p>
        </w:tc>
      </w:tr>
      <w:tr w:rsidR="00196A79" w:rsidRPr="00196A79" w14:paraId="1ABA9149"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F904703"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D010C9E" w14:textId="77777777" w:rsidR="00196A79" w:rsidRPr="00196A79" w:rsidRDefault="00196A79" w:rsidP="00196A79">
            <w:pPr>
              <w:jc w:val="right"/>
              <w:rPr>
                <w:color w:val="000000"/>
              </w:rPr>
            </w:pPr>
            <w:r w:rsidRPr="00196A79">
              <w:rPr>
                <w:color w:val="000000"/>
              </w:rPr>
              <w:t>29-Mar</w:t>
            </w:r>
          </w:p>
        </w:tc>
        <w:tc>
          <w:tcPr>
            <w:tcW w:w="1496" w:type="dxa"/>
            <w:vMerge/>
            <w:tcBorders>
              <w:top w:val="nil"/>
              <w:left w:val="single" w:sz="4" w:space="0" w:color="auto"/>
              <w:bottom w:val="single" w:sz="4" w:space="0" w:color="000000"/>
              <w:right w:val="single" w:sz="4" w:space="0" w:color="auto"/>
            </w:tcBorders>
            <w:vAlign w:val="center"/>
            <w:hideMark/>
          </w:tcPr>
          <w:p w14:paraId="4C4DCAA9"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F649740"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310B54A2" w14:textId="77777777" w:rsidR="00196A79" w:rsidRPr="00196A79" w:rsidRDefault="00196A79" w:rsidP="00196A79">
            <w:pPr>
              <w:rPr>
                <w:color w:val="000000"/>
              </w:rPr>
            </w:pPr>
            <w:r w:rsidRPr="00196A79">
              <w:rPr>
                <w:color w:val="000000"/>
              </w:rPr>
              <w:t> </w:t>
            </w:r>
          </w:p>
        </w:tc>
      </w:tr>
      <w:tr w:rsidR="00196A79" w:rsidRPr="00196A79" w14:paraId="424481F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2646D79"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1C8672A" w14:textId="77777777" w:rsidR="00196A79" w:rsidRPr="00196A79" w:rsidRDefault="00196A79" w:rsidP="00196A79">
            <w:pPr>
              <w:jc w:val="right"/>
              <w:rPr>
                <w:color w:val="000000"/>
              </w:rPr>
            </w:pPr>
            <w:r w:rsidRPr="00196A79">
              <w:rPr>
                <w:color w:val="000000"/>
              </w:rPr>
              <w:t>30-Mar</w:t>
            </w:r>
          </w:p>
        </w:tc>
        <w:tc>
          <w:tcPr>
            <w:tcW w:w="1496" w:type="dxa"/>
            <w:vMerge/>
            <w:tcBorders>
              <w:top w:val="nil"/>
              <w:left w:val="single" w:sz="4" w:space="0" w:color="auto"/>
              <w:bottom w:val="single" w:sz="4" w:space="0" w:color="000000"/>
              <w:right w:val="single" w:sz="4" w:space="0" w:color="auto"/>
            </w:tcBorders>
            <w:vAlign w:val="center"/>
            <w:hideMark/>
          </w:tcPr>
          <w:p w14:paraId="602A968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CDE2CA2"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2633065" w14:textId="77777777" w:rsidR="00196A79" w:rsidRPr="00196A79" w:rsidRDefault="00196A79" w:rsidP="00196A79">
            <w:pPr>
              <w:rPr>
                <w:color w:val="000000"/>
              </w:rPr>
            </w:pPr>
            <w:r w:rsidRPr="00196A79">
              <w:rPr>
                <w:color w:val="000000"/>
              </w:rPr>
              <w:t>Quiz 10 &amp; Discussion Post 10 Part A</w:t>
            </w:r>
          </w:p>
        </w:tc>
      </w:tr>
      <w:tr w:rsidR="00196A79" w:rsidRPr="00196A79" w14:paraId="0086CDB5"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A8A17" w14:textId="77777777" w:rsidR="00196A79" w:rsidRPr="00196A79" w:rsidRDefault="00196A79" w:rsidP="00196A79">
            <w:pPr>
              <w:jc w:val="center"/>
              <w:rPr>
                <w:color w:val="000000"/>
              </w:rPr>
            </w:pPr>
            <w:r w:rsidRPr="00196A79">
              <w:rPr>
                <w:color w:val="000000"/>
              </w:rPr>
              <w:t>13</w:t>
            </w:r>
          </w:p>
        </w:tc>
        <w:tc>
          <w:tcPr>
            <w:tcW w:w="1172" w:type="dxa"/>
            <w:tcBorders>
              <w:top w:val="nil"/>
              <w:left w:val="nil"/>
              <w:bottom w:val="single" w:sz="4" w:space="0" w:color="auto"/>
              <w:right w:val="single" w:sz="4" w:space="0" w:color="auto"/>
            </w:tcBorders>
            <w:shd w:val="clear" w:color="auto" w:fill="auto"/>
            <w:noWrap/>
            <w:vAlign w:val="bottom"/>
            <w:hideMark/>
          </w:tcPr>
          <w:p w14:paraId="35D07863" w14:textId="77777777" w:rsidR="00196A79" w:rsidRPr="00196A79" w:rsidRDefault="00196A79" w:rsidP="00196A79">
            <w:pPr>
              <w:jc w:val="right"/>
              <w:rPr>
                <w:color w:val="000000"/>
              </w:rPr>
            </w:pPr>
            <w:r w:rsidRPr="00196A79">
              <w:rPr>
                <w:color w:val="000000"/>
              </w:rPr>
              <w:t>31-Mar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73440" w14:textId="77777777" w:rsidR="00196A79" w:rsidRPr="00196A79" w:rsidRDefault="00196A79" w:rsidP="00196A79">
            <w:pPr>
              <w:jc w:val="center"/>
              <w:rPr>
                <w:color w:val="000000"/>
              </w:rPr>
            </w:pPr>
            <w:r w:rsidRPr="00196A79">
              <w:rPr>
                <w:color w:val="000000"/>
              </w:rPr>
              <w:t>11</w:t>
            </w:r>
          </w:p>
        </w:tc>
        <w:tc>
          <w:tcPr>
            <w:tcW w:w="1654" w:type="dxa"/>
            <w:tcBorders>
              <w:top w:val="nil"/>
              <w:left w:val="nil"/>
              <w:bottom w:val="single" w:sz="4" w:space="0" w:color="auto"/>
              <w:right w:val="single" w:sz="4" w:space="0" w:color="auto"/>
            </w:tcBorders>
            <w:shd w:val="clear" w:color="auto" w:fill="auto"/>
            <w:noWrap/>
            <w:vAlign w:val="bottom"/>
            <w:hideMark/>
          </w:tcPr>
          <w:p w14:paraId="3E8C3D43"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5170E28" w14:textId="77777777" w:rsidR="00196A79" w:rsidRPr="00196A79" w:rsidRDefault="00196A79" w:rsidP="00196A79">
            <w:pPr>
              <w:rPr>
                <w:color w:val="000000"/>
              </w:rPr>
            </w:pPr>
            <w:r w:rsidRPr="00196A79">
              <w:rPr>
                <w:color w:val="000000"/>
              </w:rPr>
              <w:t> </w:t>
            </w:r>
          </w:p>
        </w:tc>
      </w:tr>
      <w:tr w:rsidR="00196A79" w:rsidRPr="00196A79" w14:paraId="3F4D2B4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E8E3C92"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1B68023" w14:textId="77777777" w:rsidR="00196A79" w:rsidRPr="00196A79" w:rsidRDefault="00196A79" w:rsidP="00196A79">
            <w:pPr>
              <w:jc w:val="right"/>
              <w:rPr>
                <w:color w:val="000000"/>
              </w:rPr>
            </w:pPr>
            <w:r w:rsidRPr="00196A79">
              <w:rPr>
                <w:color w:val="000000"/>
              </w:rPr>
              <w:t>1-Apr</w:t>
            </w:r>
          </w:p>
        </w:tc>
        <w:tc>
          <w:tcPr>
            <w:tcW w:w="1496" w:type="dxa"/>
            <w:vMerge/>
            <w:tcBorders>
              <w:top w:val="nil"/>
              <w:left w:val="single" w:sz="4" w:space="0" w:color="auto"/>
              <w:bottom w:val="single" w:sz="4" w:space="0" w:color="000000"/>
              <w:right w:val="single" w:sz="4" w:space="0" w:color="auto"/>
            </w:tcBorders>
            <w:vAlign w:val="center"/>
            <w:hideMark/>
          </w:tcPr>
          <w:p w14:paraId="115E8E8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38E2296"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2ED1BD05" w14:textId="77777777" w:rsidR="00196A79" w:rsidRPr="00196A79" w:rsidRDefault="00196A79" w:rsidP="00196A79">
            <w:pPr>
              <w:rPr>
                <w:color w:val="000000"/>
              </w:rPr>
            </w:pPr>
            <w:r w:rsidRPr="00196A79">
              <w:rPr>
                <w:color w:val="000000"/>
              </w:rPr>
              <w:t> </w:t>
            </w:r>
          </w:p>
        </w:tc>
      </w:tr>
      <w:tr w:rsidR="00196A79" w:rsidRPr="00196A79" w14:paraId="2084DA7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E82210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13ADCE5" w14:textId="77777777" w:rsidR="00196A79" w:rsidRPr="00196A79" w:rsidRDefault="00196A79" w:rsidP="00196A79">
            <w:pPr>
              <w:jc w:val="right"/>
              <w:rPr>
                <w:color w:val="000000"/>
              </w:rPr>
            </w:pPr>
            <w:r w:rsidRPr="00196A79">
              <w:rPr>
                <w:color w:val="000000"/>
              </w:rPr>
              <w:t>2-Apr</w:t>
            </w:r>
          </w:p>
        </w:tc>
        <w:tc>
          <w:tcPr>
            <w:tcW w:w="1496" w:type="dxa"/>
            <w:vMerge/>
            <w:tcBorders>
              <w:top w:val="nil"/>
              <w:left w:val="single" w:sz="4" w:space="0" w:color="auto"/>
              <w:bottom w:val="single" w:sz="4" w:space="0" w:color="000000"/>
              <w:right w:val="single" w:sz="4" w:space="0" w:color="auto"/>
            </w:tcBorders>
            <w:vAlign w:val="center"/>
            <w:hideMark/>
          </w:tcPr>
          <w:p w14:paraId="3A39099E"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932D6BA"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E647FB9" w14:textId="77777777" w:rsidR="00196A79" w:rsidRPr="00196A79" w:rsidRDefault="00196A79" w:rsidP="00196A79">
            <w:pPr>
              <w:rPr>
                <w:color w:val="000000"/>
              </w:rPr>
            </w:pPr>
            <w:r w:rsidRPr="00196A79">
              <w:rPr>
                <w:color w:val="000000"/>
              </w:rPr>
              <w:t> </w:t>
            </w:r>
          </w:p>
        </w:tc>
      </w:tr>
      <w:tr w:rsidR="00196A79" w:rsidRPr="00196A79" w14:paraId="42BF5D22"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3BDBD41"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1123F07" w14:textId="77777777" w:rsidR="00196A79" w:rsidRPr="00196A79" w:rsidRDefault="00196A79" w:rsidP="00196A79">
            <w:pPr>
              <w:jc w:val="right"/>
              <w:rPr>
                <w:color w:val="000000"/>
              </w:rPr>
            </w:pPr>
            <w:r w:rsidRPr="00196A79">
              <w:rPr>
                <w:color w:val="000000"/>
              </w:rPr>
              <w:t>3-Apr</w:t>
            </w:r>
          </w:p>
        </w:tc>
        <w:tc>
          <w:tcPr>
            <w:tcW w:w="1496" w:type="dxa"/>
            <w:vMerge/>
            <w:tcBorders>
              <w:top w:val="nil"/>
              <w:left w:val="single" w:sz="4" w:space="0" w:color="auto"/>
              <w:bottom w:val="single" w:sz="4" w:space="0" w:color="000000"/>
              <w:right w:val="single" w:sz="4" w:space="0" w:color="auto"/>
            </w:tcBorders>
            <w:vAlign w:val="center"/>
            <w:hideMark/>
          </w:tcPr>
          <w:p w14:paraId="7408D64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210F008"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2ED52A2A" w14:textId="77777777" w:rsidR="00196A79" w:rsidRPr="00196A79" w:rsidRDefault="00196A79" w:rsidP="00196A79">
            <w:pPr>
              <w:rPr>
                <w:color w:val="000000"/>
              </w:rPr>
            </w:pPr>
            <w:r w:rsidRPr="00196A79">
              <w:rPr>
                <w:color w:val="000000"/>
              </w:rPr>
              <w:t>Case Study 4 Analysis &amp; Discussion Post Part B</w:t>
            </w:r>
          </w:p>
        </w:tc>
      </w:tr>
      <w:tr w:rsidR="00196A79" w:rsidRPr="00196A79" w14:paraId="3E7D953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264ACF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2B4BF10C" w14:textId="77777777" w:rsidR="00196A79" w:rsidRPr="00196A79" w:rsidRDefault="00196A79" w:rsidP="00196A79">
            <w:pPr>
              <w:jc w:val="right"/>
              <w:rPr>
                <w:color w:val="000000"/>
              </w:rPr>
            </w:pPr>
            <w:r w:rsidRPr="00196A79">
              <w:rPr>
                <w:color w:val="000000"/>
              </w:rPr>
              <w:t>4-Apr</w:t>
            </w:r>
          </w:p>
        </w:tc>
        <w:tc>
          <w:tcPr>
            <w:tcW w:w="1496" w:type="dxa"/>
            <w:vMerge/>
            <w:tcBorders>
              <w:top w:val="nil"/>
              <w:left w:val="single" w:sz="4" w:space="0" w:color="auto"/>
              <w:bottom w:val="single" w:sz="4" w:space="0" w:color="000000"/>
              <w:right w:val="single" w:sz="4" w:space="0" w:color="auto"/>
            </w:tcBorders>
            <w:vAlign w:val="center"/>
            <w:hideMark/>
          </w:tcPr>
          <w:p w14:paraId="1B6B1C1F"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722A50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7220099" w14:textId="77777777" w:rsidR="00196A79" w:rsidRPr="00196A79" w:rsidRDefault="00196A79" w:rsidP="00196A79">
            <w:pPr>
              <w:rPr>
                <w:color w:val="000000"/>
              </w:rPr>
            </w:pPr>
            <w:r w:rsidRPr="00196A79">
              <w:rPr>
                <w:color w:val="000000"/>
              </w:rPr>
              <w:t> </w:t>
            </w:r>
          </w:p>
        </w:tc>
      </w:tr>
      <w:tr w:rsidR="00196A79" w:rsidRPr="00196A79" w14:paraId="063CAA8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2D2628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C1BB9EE" w14:textId="77777777" w:rsidR="00196A79" w:rsidRPr="00196A79" w:rsidRDefault="00196A79" w:rsidP="00196A79">
            <w:pPr>
              <w:jc w:val="right"/>
              <w:rPr>
                <w:color w:val="000000"/>
              </w:rPr>
            </w:pPr>
            <w:r w:rsidRPr="00196A79">
              <w:rPr>
                <w:color w:val="000000"/>
              </w:rPr>
              <w:t>5-Apr</w:t>
            </w:r>
          </w:p>
        </w:tc>
        <w:tc>
          <w:tcPr>
            <w:tcW w:w="1496" w:type="dxa"/>
            <w:vMerge/>
            <w:tcBorders>
              <w:top w:val="nil"/>
              <w:left w:val="single" w:sz="4" w:space="0" w:color="auto"/>
              <w:bottom w:val="single" w:sz="4" w:space="0" w:color="000000"/>
              <w:right w:val="single" w:sz="4" w:space="0" w:color="auto"/>
            </w:tcBorders>
            <w:vAlign w:val="center"/>
            <w:hideMark/>
          </w:tcPr>
          <w:p w14:paraId="1EB898EF"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ACFC884"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004C3292" w14:textId="77777777" w:rsidR="00196A79" w:rsidRPr="00196A79" w:rsidRDefault="00196A79" w:rsidP="00196A79">
            <w:pPr>
              <w:rPr>
                <w:color w:val="000000"/>
              </w:rPr>
            </w:pPr>
            <w:r w:rsidRPr="00196A79">
              <w:rPr>
                <w:color w:val="000000"/>
              </w:rPr>
              <w:t> </w:t>
            </w:r>
          </w:p>
        </w:tc>
      </w:tr>
      <w:tr w:rsidR="00196A79" w:rsidRPr="00196A79" w14:paraId="2F513B74"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0662228"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9393414" w14:textId="77777777" w:rsidR="00196A79" w:rsidRPr="00196A79" w:rsidRDefault="00196A79" w:rsidP="00196A79">
            <w:pPr>
              <w:jc w:val="right"/>
              <w:rPr>
                <w:color w:val="000000"/>
              </w:rPr>
            </w:pPr>
            <w:r w:rsidRPr="00196A79">
              <w:rPr>
                <w:color w:val="000000"/>
              </w:rPr>
              <w:t>6-Apr</w:t>
            </w:r>
          </w:p>
        </w:tc>
        <w:tc>
          <w:tcPr>
            <w:tcW w:w="1496" w:type="dxa"/>
            <w:vMerge/>
            <w:tcBorders>
              <w:top w:val="nil"/>
              <w:left w:val="single" w:sz="4" w:space="0" w:color="auto"/>
              <w:bottom w:val="single" w:sz="4" w:space="0" w:color="000000"/>
              <w:right w:val="single" w:sz="4" w:space="0" w:color="auto"/>
            </w:tcBorders>
            <w:vAlign w:val="center"/>
            <w:hideMark/>
          </w:tcPr>
          <w:p w14:paraId="328FCB4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175CE09"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F6E2369" w14:textId="77777777" w:rsidR="00196A79" w:rsidRPr="00196A79" w:rsidRDefault="00196A79" w:rsidP="00196A79">
            <w:pPr>
              <w:rPr>
                <w:color w:val="000000"/>
              </w:rPr>
            </w:pPr>
            <w:r w:rsidRPr="00196A79">
              <w:rPr>
                <w:color w:val="000000"/>
              </w:rPr>
              <w:t>Quiz 11 &amp; Discussion Post 11 Part A</w:t>
            </w:r>
          </w:p>
        </w:tc>
      </w:tr>
      <w:tr w:rsidR="00196A79" w:rsidRPr="00196A79" w14:paraId="2744A8B7"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28F7B" w14:textId="77777777" w:rsidR="00196A79" w:rsidRPr="00196A79" w:rsidRDefault="00196A79" w:rsidP="00196A79">
            <w:pPr>
              <w:jc w:val="center"/>
              <w:rPr>
                <w:color w:val="000000"/>
              </w:rPr>
            </w:pPr>
            <w:r w:rsidRPr="00196A79">
              <w:rPr>
                <w:color w:val="000000"/>
              </w:rPr>
              <w:t>14</w:t>
            </w:r>
          </w:p>
        </w:tc>
        <w:tc>
          <w:tcPr>
            <w:tcW w:w="1172" w:type="dxa"/>
            <w:tcBorders>
              <w:top w:val="nil"/>
              <w:left w:val="nil"/>
              <w:bottom w:val="single" w:sz="4" w:space="0" w:color="auto"/>
              <w:right w:val="single" w:sz="4" w:space="0" w:color="auto"/>
            </w:tcBorders>
            <w:shd w:val="clear" w:color="auto" w:fill="auto"/>
            <w:noWrap/>
            <w:vAlign w:val="bottom"/>
            <w:hideMark/>
          </w:tcPr>
          <w:p w14:paraId="12274052" w14:textId="77777777" w:rsidR="00196A79" w:rsidRPr="00196A79" w:rsidRDefault="00196A79" w:rsidP="00196A79">
            <w:pPr>
              <w:jc w:val="right"/>
              <w:rPr>
                <w:color w:val="000000"/>
              </w:rPr>
            </w:pPr>
            <w:r w:rsidRPr="00196A79">
              <w:rPr>
                <w:color w:val="000000"/>
              </w:rPr>
              <w:t>7-Apr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B4D14" w14:textId="77777777" w:rsidR="00196A79" w:rsidRPr="00196A79" w:rsidRDefault="00196A79" w:rsidP="00196A79">
            <w:pPr>
              <w:jc w:val="center"/>
              <w:rPr>
                <w:color w:val="000000"/>
              </w:rPr>
            </w:pPr>
            <w:r w:rsidRPr="00196A79">
              <w:rPr>
                <w:color w:val="000000"/>
              </w:rPr>
              <w:t>12</w:t>
            </w:r>
          </w:p>
        </w:tc>
        <w:tc>
          <w:tcPr>
            <w:tcW w:w="1654" w:type="dxa"/>
            <w:tcBorders>
              <w:top w:val="nil"/>
              <w:left w:val="nil"/>
              <w:bottom w:val="single" w:sz="4" w:space="0" w:color="auto"/>
              <w:right w:val="single" w:sz="4" w:space="0" w:color="auto"/>
            </w:tcBorders>
            <w:shd w:val="clear" w:color="auto" w:fill="auto"/>
            <w:noWrap/>
            <w:vAlign w:val="bottom"/>
            <w:hideMark/>
          </w:tcPr>
          <w:p w14:paraId="2628B01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01F82233" w14:textId="77777777" w:rsidR="00196A79" w:rsidRPr="00196A79" w:rsidRDefault="00196A79" w:rsidP="00196A79">
            <w:pPr>
              <w:rPr>
                <w:color w:val="000000"/>
              </w:rPr>
            </w:pPr>
            <w:r w:rsidRPr="00196A79">
              <w:rPr>
                <w:color w:val="000000"/>
              </w:rPr>
              <w:t> </w:t>
            </w:r>
          </w:p>
        </w:tc>
      </w:tr>
      <w:tr w:rsidR="00196A79" w:rsidRPr="00196A79" w14:paraId="6D892D3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1009321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BD2D938" w14:textId="77777777" w:rsidR="00196A79" w:rsidRPr="00196A79" w:rsidRDefault="00196A79" w:rsidP="00196A79">
            <w:pPr>
              <w:jc w:val="right"/>
              <w:rPr>
                <w:color w:val="000000"/>
              </w:rPr>
            </w:pPr>
            <w:r w:rsidRPr="00196A79">
              <w:rPr>
                <w:color w:val="000000"/>
              </w:rPr>
              <w:t>8-Apr</w:t>
            </w:r>
          </w:p>
        </w:tc>
        <w:tc>
          <w:tcPr>
            <w:tcW w:w="1496" w:type="dxa"/>
            <w:vMerge/>
            <w:tcBorders>
              <w:top w:val="nil"/>
              <w:left w:val="single" w:sz="4" w:space="0" w:color="auto"/>
              <w:bottom w:val="single" w:sz="4" w:space="0" w:color="000000"/>
              <w:right w:val="single" w:sz="4" w:space="0" w:color="auto"/>
            </w:tcBorders>
            <w:vAlign w:val="center"/>
            <w:hideMark/>
          </w:tcPr>
          <w:p w14:paraId="72E41CC5"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430B332"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4B5741EE" w14:textId="77777777" w:rsidR="00196A79" w:rsidRPr="00196A79" w:rsidRDefault="00196A79" w:rsidP="00196A79">
            <w:pPr>
              <w:rPr>
                <w:color w:val="000000"/>
              </w:rPr>
            </w:pPr>
            <w:r w:rsidRPr="00196A79">
              <w:rPr>
                <w:color w:val="000000"/>
              </w:rPr>
              <w:t> </w:t>
            </w:r>
          </w:p>
        </w:tc>
      </w:tr>
      <w:tr w:rsidR="00196A79" w:rsidRPr="00196A79" w14:paraId="6ACB08B1"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2986415"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6B445005" w14:textId="77777777" w:rsidR="00196A79" w:rsidRPr="00196A79" w:rsidRDefault="00196A79" w:rsidP="00196A79">
            <w:pPr>
              <w:jc w:val="right"/>
              <w:rPr>
                <w:color w:val="000000"/>
              </w:rPr>
            </w:pPr>
            <w:r w:rsidRPr="00196A79">
              <w:rPr>
                <w:color w:val="000000"/>
              </w:rPr>
              <w:t>9-Apr</w:t>
            </w:r>
          </w:p>
        </w:tc>
        <w:tc>
          <w:tcPr>
            <w:tcW w:w="1496" w:type="dxa"/>
            <w:vMerge/>
            <w:tcBorders>
              <w:top w:val="nil"/>
              <w:left w:val="single" w:sz="4" w:space="0" w:color="auto"/>
              <w:bottom w:val="single" w:sz="4" w:space="0" w:color="000000"/>
              <w:right w:val="single" w:sz="4" w:space="0" w:color="auto"/>
            </w:tcBorders>
            <w:vAlign w:val="center"/>
            <w:hideMark/>
          </w:tcPr>
          <w:p w14:paraId="36BEBA37"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DFAA71F"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3EA339E" w14:textId="77777777" w:rsidR="00196A79" w:rsidRPr="00196A79" w:rsidRDefault="00196A79" w:rsidP="00196A79">
            <w:pPr>
              <w:rPr>
                <w:color w:val="000000"/>
              </w:rPr>
            </w:pPr>
            <w:r w:rsidRPr="00196A79">
              <w:rPr>
                <w:color w:val="000000"/>
              </w:rPr>
              <w:t> </w:t>
            </w:r>
          </w:p>
        </w:tc>
      </w:tr>
      <w:tr w:rsidR="00196A79" w:rsidRPr="00196A79" w14:paraId="02EA70C7"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A195568"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8EE27DD" w14:textId="77777777" w:rsidR="00196A79" w:rsidRPr="00196A79" w:rsidRDefault="00196A79" w:rsidP="00196A79">
            <w:pPr>
              <w:jc w:val="right"/>
              <w:rPr>
                <w:color w:val="000000"/>
              </w:rPr>
            </w:pPr>
            <w:r w:rsidRPr="00196A79">
              <w:rPr>
                <w:color w:val="000000"/>
              </w:rPr>
              <w:t>10-Apr</w:t>
            </w:r>
          </w:p>
        </w:tc>
        <w:tc>
          <w:tcPr>
            <w:tcW w:w="1496" w:type="dxa"/>
            <w:vMerge/>
            <w:tcBorders>
              <w:top w:val="nil"/>
              <w:left w:val="single" w:sz="4" w:space="0" w:color="auto"/>
              <w:bottom w:val="single" w:sz="4" w:space="0" w:color="000000"/>
              <w:right w:val="single" w:sz="4" w:space="0" w:color="auto"/>
            </w:tcBorders>
            <w:vAlign w:val="center"/>
            <w:hideMark/>
          </w:tcPr>
          <w:p w14:paraId="337BFBC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6773832" w14:textId="77777777" w:rsidR="00196A79" w:rsidRPr="00196A79" w:rsidRDefault="00196A79" w:rsidP="00196A79">
            <w:pPr>
              <w:jc w:val="center"/>
              <w:rPr>
                <w:color w:val="000000"/>
              </w:rPr>
            </w:pPr>
            <w:r w:rsidRPr="00196A79">
              <w:rPr>
                <w:color w:val="000000"/>
              </w:rPr>
              <w:t>Lecture</w:t>
            </w:r>
          </w:p>
        </w:tc>
        <w:tc>
          <w:tcPr>
            <w:tcW w:w="3600" w:type="dxa"/>
            <w:tcBorders>
              <w:top w:val="nil"/>
              <w:left w:val="nil"/>
              <w:bottom w:val="single" w:sz="4" w:space="0" w:color="auto"/>
              <w:right w:val="single" w:sz="4" w:space="0" w:color="auto"/>
            </w:tcBorders>
            <w:shd w:val="clear" w:color="auto" w:fill="auto"/>
            <w:noWrap/>
            <w:vAlign w:val="bottom"/>
            <w:hideMark/>
          </w:tcPr>
          <w:p w14:paraId="16B39867" w14:textId="77777777" w:rsidR="00196A79" w:rsidRPr="00196A79" w:rsidRDefault="00196A79" w:rsidP="00196A79">
            <w:pPr>
              <w:rPr>
                <w:color w:val="000000"/>
              </w:rPr>
            </w:pPr>
            <w:r w:rsidRPr="00196A79">
              <w:rPr>
                <w:color w:val="000000"/>
              </w:rPr>
              <w:t>Discussion Post 11 Part B</w:t>
            </w:r>
          </w:p>
        </w:tc>
      </w:tr>
      <w:tr w:rsidR="00196A79" w:rsidRPr="00196A79" w14:paraId="6BB853F5"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6F52F19"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71CC3C0" w14:textId="77777777" w:rsidR="00196A79" w:rsidRPr="00196A79" w:rsidRDefault="00196A79" w:rsidP="00196A79">
            <w:pPr>
              <w:jc w:val="right"/>
              <w:rPr>
                <w:color w:val="000000"/>
              </w:rPr>
            </w:pPr>
            <w:r w:rsidRPr="00196A79">
              <w:rPr>
                <w:color w:val="000000"/>
              </w:rPr>
              <w:t>11-Apr</w:t>
            </w:r>
          </w:p>
        </w:tc>
        <w:tc>
          <w:tcPr>
            <w:tcW w:w="1496" w:type="dxa"/>
            <w:vMerge/>
            <w:tcBorders>
              <w:top w:val="nil"/>
              <w:left w:val="single" w:sz="4" w:space="0" w:color="auto"/>
              <w:bottom w:val="single" w:sz="4" w:space="0" w:color="000000"/>
              <w:right w:val="single" w:sz="4" w:space="0" w:color="auto"/>
            </w:tcBorders>
            <w:vAlign w:val="center"/>
            <w:hideMark/>
          </w:tcPr>
          <w:p w14:paraId="658E7C48"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2642C6B3"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ACD941F" w14:textId="77777777" w:rsidR="00196A79" w:rsidRPr="00196A79" w:rsidRDefault="00196A79" w:rsidP="00196A79">
            <w:pPr>
              <w:rPr>
                <w:color w:val="000000"/>
              </w:rPr>
            </w:pPr>
            <w:r w:rsidRPr="00196A79">
              <w:rPr>
                <w:color w:val="000000"/>
              </w:rPr>
              <w:t> </w:t>
            </w:r>
          </w:p>
        </w:tc>
      </w:tr>
      <w:tr w:rsidR="00196A79" w:rsidRPr="00196A79" w14:paraId="0C4343B1"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1979D10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1547FC2" w14:textId="77777777" w:rsidR="00196A79" w:rsidRPr="00196A79" w:rsidRDefault="00196A79" w:rsidP="00196A79">
            <w:pPr>
              <w:jc w:val="right"/>
              <w:rPr>
                <w:color w:val="000000"/>
              </w:rPr>
            </w:pPr>
            <w:r w:rsidRPr="00196A79">
              <w:rPr>
                <w:color w:val="000000"/>
              </w:rPr>
              <w:t>12-Apr</w:t>
            </w:r>
          </w:p>
        </w:tc>
        <w:tc>
          <w:tcPr>
            <w:tcW w:w="1496" w:type="dxa"/>
            <w:vMerge/>
            <w:tcBorders>
              <w:top w:val="nil"/>
              <w:left w:val="single" w:sz="4" w:space="0" w:color="auto"/>
              <w:bottom w:val="single" w:sz="4" w:space="0" w:color="000000"/>
              <w:right w:val="single" w:sz="4" w:space="0" w:color="auto"/>
            </w:tcBorders>
            <w:vAlign w:val="center"/>
            <w:hideMark/>
          </w:tcPr>
          <w:p w14:paraId="51B6389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6A640FD" w14:textId="77777777" w:rsidR="00196A79" w:rsidRPr="00196A79" w:rsidRDefault="00196A79" w:rsidP="00196A79">
            <w:pPr>
              <w:jc w:val="center"/>
              <w:rPr>
                <w:color w:val="000000"/>
              </w:rPr>
            </w:pPr>
            <w:r w:rsidRPr="00196A79">
              <w:rPr>
                <w:color w:val="000000"/>
              </w:rPr>
              <w:t>Activity</w:t>
            </w:r>
          </w:p>
        </w:tc>
        <w:tc>
          <w:tcPr>
            <w:tcW w:w="3600" w:type="dxa"/>
            <w:tcBorders>
              <w:top w:val="nil"/>
              <w:left w:val="nil"/>
              <w:bottom w:val="single" w:sz="4" w:space="0" w:color="auto"/>
              <w:right w:val="single" w:sz="4" w:space="0" w:color="auto"/>
            </w:tcBorders>
            <w:shd w:val="clear" w:color="auto" w:fill="auto"/>
            <w:noWrap/>
            <w:vAlign w:val="bottom"/>
            <w:hideMark/>
          </w:tcPr>
          <w:p w14:paraId="431809F8" w14:textId="77777777" w:rsidR="00196A79" w:rsidRPr="00196A79" w:rsidRDefault="00196A79" w:rsidP="00196A79">
            <w:pPr>
              <w:rPr>
                <w:color w:val="000000"/>
              </w:rPr>
            </w:pPr>
            <w:r w:rsidRPr="00196A79">
              <w:rPr>
                <w:color w:val="000000"/>
              </w:rPr>
              <w:t> </w:t>
            </w:r>
          </w:p>
        </w:tc>
      </w:tr>
      <w:tr w:rsidR="00196A79" w:rsidRPr="00196A79" w14:paraId="3A25CCC6"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B88938D"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1914F2F" w14:textId="77777777" w:rsidR="00196A79" w:rsidRPr="00196A79" w:rsidRDefault="00196A79" w:rsidP="00196A79">
            <w:pPr>
              <w:jc w:val="right"/>
              <w:rPr>
                <w:color w:val="000000"/>
              </w:rPr>
            </w:pPr>
            <w:r w:rsidRPr="00196A79">
              <w:rPr>
                <w:color w:val="000000"/>
              </w:rPr>
              <w:t>13-Apr</w:t>
            </w:r>
          </w:p>
        </w:tc>
        <w:tc>
          <w:tcPr>
            <w:tcW w:w="1496" w:type="dxa"/>
            <w:vMerge/>
            <w:tcBorders>
              <w:top w:val="nil"/>
              <w:left w:val="single" w:sz="4" w:space="0" w:color="auto"/>
              <w:bottom w:val="single" w:sz="4" w:space="0" w:color="000000"/>
              <w:right w:val="single" w:sz="4" w:space="0" w:color="auto"/>
            </w:tcBorders>
            <w:vAlign w:val="center"/>
            <w:hideMark/>
          </w:tcPr>
          <w:p w14:paraId="0E97721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3001EFD"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6B1B2D1" w14:textId="77777777" w:rsidR="00196A79" w:rsidRPr="00196A79" w:rsidRDefault="00196A79" w:rsidP="00196A79">
            <w:pPr>
              <w:rPr>
                <w:color w:val="000000"/>
              </w:rPr>
            </w:pPr>
            <w:r w:rsidRPr="00196A79">
              <w:rPr>
                <w:color w:val="000000"/>
              </w:rPr>
              <w:t>Quiz 12 &amp; Discussion Post 12 Part A</w:t>
            </w:r>
          </w:p>
        </w:tc>
      </w:tr>
      <w:tr w:rsidR="00196A79" w:rsidRPr="00196A79" w14:paraId="244E15DA"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DA165" w14:textId="77777777" w:rsidR="00196A79" w:rsidRPr="00196A79" w:rsidRDefault="00196A79" w:rsidP="00196A79">
            <w:pPr>
              <w:jc w:val="center"/>
              <w:rPr>
                <w:color w:val="000000"/>
              </w:rPr>
            </w:pPr>
            <w:r w:rsidRPr="00196A79">
              <w:rPr>
                <w:color w:val="000000"/>
              </w:rPr>
              <w:t>15</w:t>
            </w:r>
          </w:p>
        </w:tc>
        <w:tc>
          <w:tcPr>
            <w:tcW w:w="1172" w:type="dxa"/>
            <w:tcBorders>
              <w:top w:val="nil"/>
              <w:left w:val="nil"/>
              <w:bottom w:val="single" w:sz="4" w:space="0" w:color="auto"/>
              <w:right w:val="single" w:sz="4" w:space="0" w:color="auto"/>
            </w:tcBorders>
            <w:shd w:val="clear" w:color="auto" w:fill="auto"/>
            <w:noWrap/>
            <w:vAlign w:val="bottom"/>
            <w:hideMark/>
          </w:tcPr>
          <w:p w14:paraId="0C9574E3" w14:textId="77777777" w:rsidR="00196A79" w:rsidRPr="00196A79" w:rsidRDefault="00196A79" w:rsidP="00196A79">
            <w:pPr>
              <w:jc w:val="right"/>
              <w:rPr>
                <w:color w:val="000000"/>
              </w:rPr>
            </w:pPr>
            <w:r w:rsidRPr="00196A79">
              <w:rPr>
                <w:color w:val="000000"/>
              </w:rPr>
              <w:t>14-Apr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1F018" w14:textId="77777777" w:rsidR="00196A79" w:rsidRPr="00196A79" w:rsidRDefault="00196A79" w:rsidP="00196A79">
            <w:pPr>
              <w:jc w:val="center"/>
              <w:rPr>
                <w:color w:val="000000"/>
              </w:rPr>
            </w:pPr>
            <w:r w:rsidRPr="00196A79">
              <w:rPr>
                <w:color w:val="000000"/>
              </w:rPr>
              <w:t>Presentations</w:t>
            </w:r>
          </w:p>
        </w:tc>
        <w:tc>
          <w:tcPr>
            <w:tcW w:w="1654" w:type="dxa"/>
            <w:tcBorders>
              <w:top w:val="nil"/>
              <w:left w:val="nil"/>
              <w:bottom w:val="single" w:sz="4" w:space="0" w:color="auto"/>
              <w:right w:val="single" w:sz="4" w:space="0" w:color="auto"/>
            </w:tcBorders>
            <w:shd w:val="clear" w:color="auto" w:fill="auto"/>
            <w:noWrap/>
            <w:vAlign w:val="bottom"/>
            <w:hideMark/>
          </w:tcPr>
          <w:p w14:paraId="3154BB6F"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AA76EB0" w14:textId="77777777" w:rsidR="00196A79" w:rsidRPr="00196A79" w:rsidRDefault="00196A79" w:rsidP="00196A79">
            <w:pPr>
              <w:rPr>
                <w:color w:val="000000"/>
              </w:rPr>
            </w:pPr>
            <w:r w:rsidRPr="00196A79">
              <w:rPr>
                <w:color w:val="000000"/>
              </w:rPr>
              <w:t> </w:t>
            </w:r>
          </w:p>
        </w:tc>
      </w:tr>
      <w:tr w:rsidR="00196A79" w:rsidRPr="00196A79" w14:paraId="4A9EAD3D"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2A923B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DCBDCF4" w14:textId="77777777" w:rsidR="00196A79" w:rsidRPr="00196A79" w:rsidRDefault="00196A79" w:rsidP="00196A79">
            <w:pPr>
              <w:jc w:val="right"/>
              <w:rPr>
                <w:color w:val="000000"/>
              </w:rPr>
            </w:pPr>
            <w:r w:rsidRPr="00196A79">
              <w:rPr>
                <w:color w:val="000000"/>
              </w:rPr>
              <w:t>15-Apr</w:t>
            </w:r>
          </w:p>
        </w:tc>
        <w:tc>
          <w:tcPr>
            <w:tcW w:w="1496" w:type="dxa"/>
            <w:vMerge/>
            <w:tcBorders>
              <w:top w:val="nil"/>
              <w:left w:val="single" w:sz="4" w:space="0" w:color="auto"/>
              <w:bottom w:val="single" w:sz="4" w:space="0" w:color="000000"/>
              <w:right w:val="single" w:sz="4" w:space="0" w:color="auto"/>
            </w:tcBorders>
            <w:vAlign w:val="center"/>
            <w:hideMark/>
          </w:tcPr>
          <w:p w14:paraId="60E83C54"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85F4B7D" w14:textId="77777777" w:rsidR="00196A79" w:rsidRPr="00196A79" w:rsidRDefault="00196A79" w:rsidP="00196A79">
            <w:pPr>
              <w:jc w:val="center"/>
              <w:rPr>
                <w:color w:val="000000"/>
              </w:rPr>
            </w:pPr>
            <w:r w:rsidRPr="00196A79">
              <w:rPr>
                <w:color w:val="000000"/>
              </w:rPr>
              <w:t>Presentations</w:t>
            </w:r>
          </w:p>
        </w:tc>
        <w:tc>
          <w:tcPr>
            <w:tcW w:w="3600" w:type="dxa"/>
            <w:tcBorders>
              <w:top w:val="nil"/>
              <w:left w:val="nil"/>
              <w:bottom w:val="single" w:sz="4" w:space="0" w:color="auto"/>
              <w:right w:val="single" w:sz="4" w:space="0" w:color="auto"/>
            </w:tcBorders>
            <w:shd w:val="clear" w:color="auto" w:fill="auto"/>
            <w:noWrap/>
            <w:vAlign w:val="bottom"/>
            <w:hideMark/>
          </w:tcPr>
          <w:p w14:paraId="0ADFE69C" w14:textId="77777777" w:rsidR="00196A79" w:rsidRPr="00196A79" w:rsidRDefault="00196A79" w:rsidP="00196A79">
            <w:pPr>
              <w:rPr>
                <w:color w:val="000000"/>
              </w:rPr>
            </w:pPr>
            <w:r w:rsidRPr="00196A79">
              <w:rPr>
                <w:color w:val="000000"/>
              </w:rPr>
              <w:t> </w:t>
            </w:r>
          </w:p>
        </w:tc>
      </w:tr>
      <w:tr w:rsidR="00196A79" w:rsidRPr="00196A79" w14:paraId="0A3F4D1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468CA5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03272288" w14:textId="77777777" w:rsidR="00196A79" w:rsidRPr="00196A79" w:rsidRDefault="00196A79" w:rsidP="00196A79">
            <w:pPr>
              <w:jc w:val="right"/>
              <w:rPr>
                <w:color w:val="000000"/>
              </w:rPr>
            </w:pPr>
            <w:r w:rsidRPr="00196A79">
              <w:rPr>
                <w:color w:val="000000"/>
              </w:rPr>
              <w:t>16-Apr</w:t>
            </w:r>
          </w:p>
        </w:tc>
        <w:tc>
          <w:tcPr>
            <w:tcW w:w="1496" w:type="dxa"/>
            <w:vMerge/>
            <w:tcBorders>
              <w:top w:val="nil"/>
              <w:left w:val="single" w:sz="4" w:space="0" w:color="auto"/>
              <w:bottom w:val="single" w:sz="4" w:space="0" w:color="000000"/>
              <w:right w:val="single" w:sz="4" w:space="0" w:color="auto"/>
            </w:tcBorders>
            <w:vAlign w:val="center"/>
            <w:hideMark/>
          </w:tcPr>
          <w:p w14:paraId="0F64745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BD07C5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283EBF58" w14:textId="77777777" w:rsidR="00196A79" w:rsidRPr="00196A79" w:rsidRDefault="00196A79" w:rsidP="00196A79">
            <w:pPr>
              <w:rPr>
                <w:color w:val="000000"/>
              </w:rPr>
            </w:pPr>
            <w:r w:rsidRPr="00196A79">
              <w:rPr>
                <w:color w:val="000000"/>
              </w:rPr>
              <w:t> </w:t>
            </w:r>
          </w:p>
        </w:tc>
      </w:tr>
      <w:tr w:rsidR="00196A79" w:rsidRPr="00196A79" w14:paraId="50AE573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397E299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80DD6A7" w14:textId="77777777" w:rsidR="00196A79" w:rsidRPr="00196A79" w:rsidRDefault="00196A79" w:rsidP="00196A79">
            <w:pPr>
              <w:jc w:val="right"/>
              <w:rPr>
                <w:color w:val="000000"/>
              </w:rPr>
            </w:pPr>
            <w:r w:rsidRPr="00196A79">
              <w:rPr>
                <w:color w:val="000000"/>
              </w:rPr>
              <w:t>17-Apr</w:t>
            </w:r>
          </w:p>
        </w:tc>
        <w:tc>
          <w:tcPr>
            <w:tcW w:w="1496" w:type="dxa"/>
            <w:vMerge/>
            <w:tcBorders>
              <w:top w:val="nil"/>
              <w:left w:val="single" w:sz="4" w:space="0" w:color="auto"/>
              <w:bottom w:val="single" w:sz="4" w:space="0" w:color="000000"/>
              <w:right w:val="single" w:sz="4" w:space="0" w:color="auto"/>
            </w:tcBorders>
            <w:vAlign w:val="center"/>
            <w:hideMark/>
          </w:tcPr>
          <w:p w14:paraId="05F08DE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87F8F9B" w14:textId="77777777" w:rsidR="00196A79" w:rsidRPr="00196A79" w:rsidRDefault="00196A79" w:rsidP="00196A79">
            <w:pPr>
              <w:jc w:val="center"/>
              <w:rPr>
                <w:color w:val="000000"/>
              </w:rPr>
            </w:pPr>
            <w:r w:rsidRPr="00196A79">
              <w:rPr>
                <w:color w:val="000000"/>
              </w:rPr>
              <w:t>Presentations</w:t>
            </w:r>
          </w:p>
        </w:tc>
        <w:tc>
          <w:tcPr>
            <w:tcW w:w="3600" w:type="dxa"/>
            <w:tcBorders>
              <w:top w:val="nil"/>
              <w:left w:val="nil"/>
              <w:bottom w:val="single" w:sz="4" w:space="0" w:color="auto"/>
              <w:right w:val="single" w:sz="4" w:space="0" w:color="auto"/>
            </w:tcBorders>
            <w:shd w:val="clear" w:color="auto" w:fill="auto"/>
            <w:noWrap/>
            <w:vAlign w:val="bottom"/>
            <w:hideMark/>
          </w:tcPr>
          <w:p w14:paraId="50B52737" w14:textId="77777777" w:rsidR="00196A79" w:rsidRPr="00196A79" w:rsidRDefault="00196A79" w:rsidP="00196A79">
            <w:pPr>
              <w:rPr>
                <w:color w:val="000000"/>
              </w:rPr>
            </w:pPr>
            <w:r w:rsidRPr="00196A79">
              <w:rPr>
                <w:color w:val="000000"/>
              </w:rPr>
              <w:t>Case Study 5 Analysis &amp; Discussion Post 12 Part B</w:t>
            </w:r>
          </w:p>
        </w:tc>
      </w:tr>
      <w:tr w:rsidR="00196A79" w:rsidRPr="00196A79" w14:paraId="784B38A2"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B5420C9"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57A9004" w14:textId="77777777" w:rsidR="00196A79" w:rsidRPr="00196A79" w:rsidRDefault="00196A79" w:rsidP="00196A79">
            <w:pPr>
              <w:jc w:val="right"/>
              <w:rPr>
                <w:color w:val="000000"/>
              </w:rPr>
            </w:pPr>
            <w:r w:rsidRPr="00196A79">
              <w:rPr>
                <w:color w:val="000000"/>
              </w:rPr>
              <w:t>18-Apr</w:t>
            </w:r>
          </w:p>
        </w:tc>
        <w:tc>
          <w:tcPr>
            <w:tcW w:w="1496" w:type="dxa"/>
            <w:vMerge/>
            <w:tcBorders>
              <w:top w:val="nil"/>
              <w:left w:val="single" w:sz="4" w:space="0" w:color="auto"/>
              <w:bottom w:val="single" w:sz="4" w:space="0" w:color="000000"/>
              <w:right w:val="single" w:sz="4" w:space="0" w:color="auto"/>
            </w:tcBorders>
            <w:vAlign w:val="center"/>
            <w:hideMark/>
          </w:tcPr>
          <w:p w14:paraId="79F3D0D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9A02E83"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125200C" w14:textId="77777777" w:rsidR="00196A79" w:rsidRPr="00196A79" w:rsidRDefault="00196A79" w:rsidP="00196A79">
            <w:pPr>
              <w:rPr>
                <w:color w:val="000000"/>
              </w:rPr>
            </w:pPr>
            <w:r w:rsidRPr="00196A79">
              <w:rPr>
                <w:color w:val="000000"/>
              </w:rPr>
              <w:t> </w:t>
            </w:r>
          </w:p>
        </w:tc>
      </w:tr>
      <w:tr w:rsidR="00196A79" w:rsidRPr="00196A79" w14:paraId="34F69ED8"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8C89B9B"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430673C8" w14:textId="77777777" w:rsidR="00196A79" w:rsidRPr="00196A79" w:rsidRDefault="00196A79" w:rsidP="00196A79">
            <w:pPr>
              <w:jc w:val="right"/>
              <w:rPr>
                <w:color w:val="000000"/>
              </w:rPr>
            </w:pPr>
            <w:r w:rsidRPr="00196A79">
              <w:rPr>
                <w:color w:val="000000"/>
              </w:rPr>
              <w:t>19-Apr</w:t>
            </w:r>
          </w:p>
        </w:tc>
        <w:tc>
          <w:tcPr>
            <w:tcW w:w="1496" w:type="dxa"/>
            <w:vMerge/>
            <w:tcBorders>
              <w:top w:val="nil"/>
              <w:left w:val="single" w:sz="4" w:space="0" w:color="auto"/>
              <w:bottom w:val="single" w:sz="4" w:space="0" w:color="000000"/>
              <w:right w:val="single" w:sz="4" w:space="0" w:color="auto"/>
            </w:tcBorders>
            <w:vAlign w:val="center"/>
            <w:hideMark/>
          </w:tcPr>
          <w:p w14:paraId="69949DD7"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5782750" w14:textId="77777777" w:rsidR="00196A79" w:rsidRPr="00196A79" w:rsidRDefault="00196A79" w:rsidP="00196A79">
            <w:pPr>
              <w:jc w:val="center"/>
              <w:rPr>
                <w:color w:val="000000"/>
              </w:rPr>
            </w:pPr>
            <w:r w:rsidRPr="00196A79">
              <w:rPr>
                <w:color w:val="000000"/>
              </w:rPr>
              <w:t>Presentations</w:t>
            </w:r>
          </w:p>
        </w:tc>
        <w:tc>
          <w:tcPr>
            <w:tcW w:w="3600" w:type="dxa"/>
            <w:tcBorders>
              <w:top w:val="nil"/>
              <w:left w:val="nil"/>
              <w:bottom w:val="single" w:sz="4" w:space="0" w:color="auto"/>
              <w:right w:val="single" w:sz="4" w:space="0" w:color="auto"/>
            </w:tcBorders>
            <w:shd w:val="clear" w:color="auto" w:fill="auto"/>
            <w:noWrap/>
            <w:vAlign w:val="bottom"/>
            <w:hideMark/>
          </w:tcPr>
          <w:p w14:paraId="6D88D23F" w14:textId="77777777" w:rsidR="00196A79" w:rsidRPr="00196A79" w:rsidRDefault="00196A79" w:rsidP="00196A79">
            <w:pPr>
              <w:rPr>
                <w:color w:val="000000"/>
              </w:rPr>
            </w:pPr>
            <w:r w:rsidRPr="00196A79">
              <w:rPr>
                <w:color w:val="000000"/>
              </w:rPr>
              <w:t> </w:t>
            </w:r>
          </w:p>
        </w:tc>
      </w:tr>
      <w:tr w:rsidR="00196A79" w:rsidRPr="00196A79" w14:paraId="2CB7298E"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743883E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72A3BE5" w14:textId="77777777" w:rsidR="00196A79" w:rsidRPr="00196A79" w:rsidRDefault="00196A79" w:rsidP="00196A79">
            <w:pPr>
              <w:jc w:val="right"/>
              <w:rPr>
                <w:color w:val="000000"/>
              </w:rPr>
            </w:pPr>
            <w:r w:rsidRPr="00196A79">
              <w:rPr>
                <w:color w:val="000000"/>
              </w:rPr>
              <w:t>20-Apr</w:t>
            </w:r>
          </w:p>
        </w:tc>
        <w:tc>
          <w:tcPr>
            <w:tcW w:w="1496" w:type="dxa"/>
            <w:vMerge/>
            <w:tcBorders>
              <w:top w:val="nil"/>
              <w:left w:val="single" w:sz="4" w:space="0" w:color="auto"/>
              <w:bottom w:val="single" w:sz="4" w:space="0" w:color="000000"/>
              <w:right w:val="single" w:sz="4" w:space="0" w:color="auto"/>
            </w:tcBorders>
            <w:vAlign w:val="center"/>
            <w:hideMark/>
          </w:tcPr>
          <w:p w14:paraId="6A489289"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D2A8382"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3040816" w14:textId="77777777" w:rsidR="00196A79" w:rsidRPr="00196A79" w:rsidRDefault="00196A79" w:rsidP="00196A79">
            <w:pPr>
              <w:rPr>
                <w:color w:val="000000"/>
              </w:rPr>
            </w:pPr>
            <w:r w:rsidRPr="00196A79">
              <w:rPr>
                <w:color w:val="000000"/>
              </w:rPr>
              <w:t> </w:t>
            </w:r>
          </w:p>
        </w:tc>
      </w:tr>
      <w:tr w:rsidR="00196A79" w:rsidRPr="00196A79" w14:paraId="7123FF20" w14:textId="77777777" w:rsidTr="00196A79">
        <w:trPr>
          <w:trHeight w:val="31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C20634" w14:textId="77777777" w:rsidR="00196A79" w:rsidRPr="00196A79" w:rsidRDefault="00196A79" w:rsidP="00196A79">
            <w:pPr>
              <w:jc w:val="center"/>
              <w:rPr>
                <w:color w:val="000000"/>
              </w:rPr>
            </w:pPr>
            <w:r w:rsidRPr="00196A79">
              <w:rPr>
                <w:color w:val="000000"/>
              </w:rPr>
              <w:t>16</w:t>
            </w:r>
          </w:p>
        </w:tc>
        <w:tc>
          <w:tcPr>
            <w:tcW w:w="1172" w:type="dxa"/>
            <w:tcBorders>
              <w:top w:val="nil"/>
              <w:left w:val="nil"/>
              <w:bottom w:val="single" w:sz="4" w:space="0" w:color="auto"/>
              <w:right w:val="single" w:sz="4" w:space="0" w:color="auto"/>
            </w:tcBorders>
            <w:shd w:val="clear" w:color="auto" w:fill="auto"/>
            <w:noWrap/>
            <w:vAlign w:val="bottom"/>
            <w:hideMark/>
          </w:tcPr>
          <w:p w14:paraId="7374B5A8" w14:textId="77777777" w:rsidR="00196A79" w:rsidRPr="00196A79" w:rsidRDefault="00196A79" w:rsidP="00196A79">
            <w:pPr>
              <w:jc w:val="right"/>
              <w:rPr>
                <w:color w:val="000000"/>
              </w:rPr>
            </w:pPr>
            <w:r w:rsidRPr="00196A79">
              <w:rPr>
                <w:color w:val="000000"/>
              </w:rPr>
              <w:t>21-Apr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69D3C8" w14:textId="77777777" w:rsidR="00196A79" w:rsidRPr="00196A79" w:rsidRDefault="00196A79" w:rsidP="00196A79">
            <w:pPr>
              <w:jc w:val="center"/>
              <w:rPr>
                <w:color w:val="000000"/>
              </w:rPr>
            </w:pPr>
            <w:r w:rsidRPr="00196A79">
              <w:rPr>
                <w:color w:val="000000"/>
              </w:rPr>
              <w:t>Exam Week</w:t>
            </w:r>
          </w:p>
        </w:tc>
        <w:tc>
          <w:tcPr>
            <w:tcW w:w="1654" w:type="dxa"/>
            <w:tcBorders>
              <w:top w:val="nil"/>
              <w:left w:val="nil"/>
              <w:bottom w:val="single" w:sz="4" w:space="0" w:color="auto"/>
              <w:right w:val="single" w:sz="4" w:space="0" w:color="auto"/>
            </w:tcBorders>
            <w:shd w:val="clear" w:color="auto" w:fill="auto"/>
            <w:noWrap/>
            <w:vAlign w:val="bottom"/>
            <w:hideMark/>
          </w:tcPr>
          <w:p w14:paraId="79EE9344"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094A252" w14:textId="77777777" w:rsidR="00196A79" w:rsidRPr="00196A79" w:rsidRDefault="00196A79" w:rsidP="00196A79">
            <w:pPr>
              <w:rPr>
                <w:color w:val="000000"/>
              </w:rPr>
            </w:pPr>
            <w:r w:rsidRPr="00196A79">
              <w:rPr>
                <w:color w:val="000000"/>
              </w:rPr>
              <w:t> </w:t>
            </w:r>
          </w:p>
        </w:tc>
      </w:tr>
      <w:tr w:rsidR="00196A79" w:rsidRPr="00196A79" w14:paraId="31EF4ECC"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0CFF589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AF5D33F" w14:textId="77777777" w:rsidR="00196A79" w:rsidRPr="00196A79" w:rsidRDefault="00196A79" w:rsidP="00196A79">
            <w:pPr>
              <w:jc w:val="right"/>
              <w:rPr>
                <w:color w:val="000000"/>
              </w:rPr>
            </w:pPr>
            <w:r w:rsidRPr="00196A79">
              <w:rPr>
                <w:color w:val="000000"/>
              </w:rPr>
              <w:t>22-Apr</w:t>
            </w:r>
          </w:p>
        </w:tc>
        <w:tc>
          <w:tcPr>
            <w:tcW w:w="1496" w:type="dxa"/>
            <w:vMerge/>
            <w:tcBorders>
              <w:top w:val="nil"/>
              <w:left w:val="single" w:sz="4" w:space="0" w:color="auto"/>
              <w:bottom w:val="single" w:sz="4" w:space="0" w:color="000000"/>
              <w:right w:val="single" w:sz="4" w:space="0" w:color="auto"/>
            </w:tcBorders>
            <w:vAlign w:val="center"/>
            <w:hideMark/>
          </w:tcPr>
          <w:p w14:paraId="03B5FB8C"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77FCD4C" w14:textId="77777777" w:rsidR="00196A79" w:rsidRPr="00196A79" w:rsidRDefault="00196A79" w:rsidP="00196A79">
            <w:pPr>
              <w:jc w:val="center"/>
              <w:rPr>
                <w:color w:val="000000"/>
              </w:rPr>
            </w:pPr>
            <w:r w:rsidRPr="00196A79">
              <w:rPr>
                <w:color w:val="000000"/>
              </w:rPr>
              <w:t>Review</w:t>
            </w:r>
          </w:p>
        </w:tc>
        <w:tc>
          <w:tcPr>
            <w:tcW w:w="3600" w:type="dxa"/>
            <w:tcBorders>
              <w:top w:val="nil"/>
              <w:left w:val="nil"/>
              <w:bottom w:val="single" w:sz="4" w:space="0" w:color="auto"/>
              <w:right w:val="single" w:sz="4" w:space="0" w:color="auto"/>
            </w:tcBorders>
            <w:shd w:val="clear" w:color="auto" w:fill="auto"/>
            <w:noWrap/>
            <w:vAlign w:val="bottom"/>
            <w:hideMark/>
          </w:tcPr>
          <w:p w14:paraId="7CF3D996" w14:textId="77777777" w:rsidR="00196A79" w:rsidRPr="00196A79" w:rsidRDefault="00196A79" w:rsidP="00196A79">
            <w:pPr>
              <w:rPr>
                <w:color w:val="000000"/>
              </w:rPr>
            </w:pPr>
            <w:r w:rsidRPr="00196A79">
              <w:rPr>
                <w:color w:val="000000"/>
              </w:rPr>
              <w:t>Project Reports Due &amp; Graduate Literature Review</w:t>
            </w:r>
          </w:p>
        </w:tc>
      </w:tr>
      <w:tr w:rsidR="00196A79" w:rsidRPr="00196A79" w14:paraId="2E201B93"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44AEB2F6"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D1472D0" w14:textId="77777777" w:rsidR="00196A79" w:rsidRPr="00196A79" w:rsidRDefault="00196A79" w:rsidP="00196A79">
            <w:pPr>
              <w:jc w:val="right"/>
              <w:rPr>
                <w:color w:val="000000"/>
              </w:rPr>
            </w:pPr>
            <w:r w:rsidRPr="00196A79">
              <w:rPr>
                <w:color w:val="000000"/>
              </w:rPr>
              <w:t>23-Apr</w:t>
            </w:r>
          </w:p>
        </w:tc>
        <w:tc>
          <w:tcPr>
            <w:tcW w:w="1496" w:type="dxa"/>
            <w:vMerge/>
            <w:tcBorders>
              <w:top w:val="nil"/>
              <w:left w:val="single" w:sz="4" w:space="0" w:color="auto"/>
              <w:bottom w:val="single" w:sz="4" w:space="0" w:color="000000"/>
              <w:right w:val="single" w:sz="4" w:space="0" w:color="auto"/>
            </w:tcBorders>
            <w:vAlign w:val="center"/>
            <w:hideMark/>
          </w:tcPr>
          <w:p w14:paraId="1485818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0C734DE"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5440928" w14:textId="77777777" w:rsidR="00196A79" w:rsidRPr="00196A79" w:rsidRDefault="00196A79" w:rsidP="00196A79">
            <w:pPr>
              <w:rPr>
                <w:color w:val="000000"/>
              </w:rPr>
            </w:pPr>
            <w:r w:rsidRPr="00196A79">
              <w:rPr>
                <w:color w:val="000000"/>
              </w:rPr>
              <w:t> </w:t>
            </w:r>
          </w:p>
        </w:tc>
      </w:tr>
      <w:tr w:rsidR="00196A79" w:rsidRPr="00196A79" w14:paraId="313C12D1"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0CE9A4A"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3101D217" w14:textId="77777777" w:rsidR="00196A79" w:rsidRPr="00196A79" w:rsidRDefault="00196A79" w:rsidP="00196A79">
            <w:pPr>
              <w:jc w:val="right"/>
              <w:rPr>
                <w:color w:val="000000"/>
              </w:rPr>
            </w:pPr>
            <w:r w:rsidRPr="00196A79">
              <w:rPr>
                <w:color w:val="000000"/>
              </w:rPr>
              <w:t>24-Apr</w:t>
            </w:r>
          </w:p>
        </w:tc>
        <w:tc>
          <w:tcPr>
            <w:tcW w:w="1496" w:type="dxa"/>
            <w:vMerge/>
            <w:tcBorders>
              <w:top w:val="nil"/>
              <w:left w:val="single" w:sz="4" w:space="0" w:color="auto"/>
              <w:bottom w:val="single" w:sz="4" w:space="0" w:color="000000"/>
              <w:right w:val="single" w:sz="4" w:space="0" w:color="auto"/>
            </w:tcBorders>
            <w:vAlign w:val="center"/>
            <w:hideMark/>
          </w:tcPr>
          <w:p w14:paraId="2DE58197"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58A95166" w14:textId="77777777" w:rsidR="00196A79" w:rsidRPr="00196A79" w:rsidRDefault="00196A79" w:rsidP="00196A79">
            <w:pPr>
              <w:jc w:val="center"/>
              <w:rPr>
                <w:color w:val="000000"/>
              </w:rPr>
            </w:pPr>
            <w:r w:rsidRPr="00196A79">
              <w:rPr>
                <w:color w:val="000000"/>
              </w:rPr>
              <w:t>Exam 2</w:t>
            </w:r>
          </w:p>
        </w:tc>
        <w:tc>
          <w:tcPr>
            <w:tcW w:w="3600" w:type="dxa"/>
            <w:tcBorders>
              <w:top w:val="nil"/>
              <w:left w:val="nil"/>
              <w:bottom w:val="single" w:sz="4" w:space="0" w:color="auto"/>
              <w:right w:val="single" w:sz="4" w:space="0" w:color="auto"/>
            </w:tcBorders>
            <w:shd w:val="clear" w:color="auto" w:fill="auto"/>
            <w:noWrap/>
            <w:vAlign w:val="bottom"/>
            <w:hideMark/>
          </w:tcPr>
          <w:p w14:paraId="72A4A432" w14:textId="77777777" w:rsidR="00196A79" w:rsidRPr="00196A79" w:rsidRDefault="00196A79" w:rsidP="00196A79">
            <w:pPr>
              <w:rPr>
                <w:color w:val="000000"/>
              </w:rPr>
            </w:pPr>
            <w:r w:rsidRPr="00196A79">
              <w:rPr>
                <w:color w:val="000000"/>
              </w:rPr>
              <w:t>Exam 2</w:t>
            </w:r>
          </w:p>
        </w:tc>
      </w:tr>
      <w:tr w:rsidR="00196A79" w:rsidRPr="00196A79" w14:paraId="559C614C"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8AAB11E"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759B9E4" w14:textId="77777777" w:rsidR="00196A79" w:rsidRPr="00196A79" w:rsidRDefault="00196A79" w:rsidP="00196A79">
            <w:pPr>
              <w:jc w:val="right"/>
              <w:rPr>
                <w:color w:val="000000"/>
              </w:rPr>
            </w:pPr>
            <w:r w:rsidRPr="00196A79">
              <w:rPr>
                <w:color w:val="000000"/>
              </w:rPr>
              <w:t>25-Apr</w:t>
            </w:r>
          </w:p>
        </w:tc>
        <w:tc>
          <w:tcPr>
            <w:tcW w:w="1496" w:type="dxa"/>
            <w:vMerge/>
            <w:tcBorders>
              <w:top w:val="nil"/>
              <w:left w:val="single" w:sz="4" w:space="0" w:color="auto"/>
              <w:bottom w:val="single" w:sz="4" w:space="0" w:color="000000"/>
              <w:right w:val="single" w:sz="4" w:space="0" w:color="auto"/>
            </w:tcBorders>
            <w:vAlign w:val="center"/>
            <w:hideMark/>
          </w:tcPr>
          <w:p w14:paraId="483D528B"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73947BEE" w14:textId="77777777" w:rsidR="00196A79" w:rsidRPr="00196A79" w:rsidRDefault="00196A79" w:rsidP="00196A79">
            <w:pPr>
              <w:jc w:val="center"/>
              <w:rPr>
                <w:color w:val="000000"/>
              </w:rPr>
            </w:pPr>
            <w:r w:rsidRPr="00196A79">
              <w:rPr>
                <w:color w:val="000000"/>
              </w:rPr>
              <w:t>Reading Day</w:t>
            </w:r>
          </w:p>
        </w:tc>
        <w:tc>
          <w:tcPr>
            <w:tcW w:w="3600" w:type="dxa"/>
            <w:tcBorders>
              <w:top w:val="nil"/>
              <w:left w:val="nil"/>
              <w:bottom w:val="single" w:sz="4" w:space="0" w:color="auto"/>
              <w:right w:val="single" w:sz="4" w:space="0" w:color="auto"/>
            </w:tcBorders>
            <w:shd w:val="clear" w:color="auto" w:fill="auto"/>
            <w:noWrap/>
            <w:vAlign w:val="bottom"/>
            <w:hideMark/>
          </w:tcPr>
          <w:p w14:paraId="226346B5" w14:textId="77777777" w:rsidR="00196A79" w:rsidRPr="00196A79" w:rsidRDefault="00196A79" w:rsidP="00196A79">
            <w:pPr>
              <w:rPr>
                <w:color w:val="000000"/>
              </w:rPr>
            </w:pPr>
            <w:r w:rsidRPr="00196A79">
              <w:rPr>
                <w:color w:val="000000"/>
              </w:rPr>
              <w:t> </w:t>
            </w:r>
          </w:p>
        </w:tc>
      </w:tr>
      <w:tr w:rsidR="00196A79" w:rsidRPr="00196A79" w14:paraId="2EB9E952"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6B4D8EC0"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196A5C68" w14:textId="77777777" w:rsidR="00196A79" w:rsidRPr="00196A79" w:rsidRDefault="00196A79" w:rsidP="00196A79">
            <w:pPr>
              <w:jc w:val="right"/>
              <w:rPr>
                <w:color w:val="000000"/>
              </w:rPr>
            </w:pPr>
            <w:r w:rsidRPr="00196A79">
              <w:rPr>
                <w:color w:val="000000"/>
              </w:rPr>
              <w:t>26-Apr</w:t>
            </w:r>
          </w:p>
        </w:tc>
        <w:tc>
          <w:tcPr>
            <w:tcW w:w="1496" w:type="dxa"/>
            <w:vMerge/>
            <w:tcBorders>
              <w:top w:val="nil"/>
              <w:left w:val="single" w:sz="4" w:space="0" w:color="auto"/>
              <w:bottom w:val="single" w:sz="4" w:space="0" w:color="000000"/>
              <w:right w:val="single" w:sz="4" w:space="0" w:color="auto"/>
            </w:tcBorders>
            <w:vAlign w:val="center"/>
            <w:hideMark/>
          </w:tcPr>
          <w:p w14:paraId="2067B09D"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44EF3EAB" w14:textId="77777777" w:rsidR="00196A79" w:rsidRPr="00196A79" w:rsidRDefault="00196A79" w:rsidP="00196A79">
            <w:pPr>
              <w:jc w:val="center"/>
              <w:rPr>
                <w:color w:val="000000"/>
              </w:rPr>
            </w:pPr>
            <w:r w:rsidRPr="00196A79">
              <w:rPr>
                <w:color w:val="000000"/>
              </w:rPr>
              <w:t>Reading Day</w:t>
            </w:r>
          </w:p>
        </w:tc>
        <w:tc>
          <w:tcPr>
            <w:tcW w:w="3600" w:type="dxa"/>
            <w:tcBorders>
              <w:top w:val="nil"/>
              <w:left w:val="nil"/>
              <w:bottom w:val="single" w:sz="4" w:space="0" w:color="auto"/>
              <w:right w:val="single" w:sz="4" w:space="0" w:color="auto"/>
            </w:tcBorders>
            <w:shd w:val="clear" w:color="auto" w:fill="auto"/>
            <w:noWrap/>
            <w:vAlign w:val="bottom"/>
            <w:hideMark/>
          </w:tcPr>
          <w:p w14:paraId="2943F27A" w14:textId="77777777" w:rsidR="00196A79" w:rsidRPr="00196A79" w:rsidRDefault="00196A79" w:rsidP="00196A79">
            <w:pPr>
              <w:rPr>
                <w:color w:val="000000"/>
              </w:rPr>
            </w:pPr>
            <w:r w:rsidRPr="00196A79">
              <w:rPr>
                <w:color w:val="000000"/>
              </w:rPr>
              <w:t> </w:t>
            </w:r>
          </w:p>
        </w:tc>
      </w:tr>
      <w:tr w:rsidR="00196A79" w:rsidRPr="00196A79" w14:paraId="40C1EA51" w14:textId="77777777" w:rsidTr="00196A79">
        <w:trPr>
          <w:trHeight w:val="315"/>
        </w:trPr>
        <w:tc>
          <w:tcPr>
            <w:tcW w:w="803" w:type="dxa"/>
            <w:vMerge/>
            <w:tcBorders>
              <w:top w:val="nil"/>
              <w:left w:val="single" w:sz="4" w:space="0" w:color="auto"/>
              <w:bottom w:val="single" w:sz="4" w:space="0" w:color="000000"/>
              <w:right w:val="single" w:sz="4" w:space="0" w:color="auto"/>
            </w:tcBorders>
            <w:vAlign w:val="center"/>
            <w:hideMark/>
          </w:tcPr>
          <w:p w14:paraId="2D38AEB4" w14:textId="77777777" w:rsidR="00196A79" w:rsidRPr="00196A79" w:rsidRDefault="00196A79" w:rsidP="00196A79">
            <w:pPr>
              <w:rPr>
                <w:color w:val="000000"/>
              </w:rPr>
            </w:pPr>
          </w:p>
        </w:tc>
        <w:tc>
          <w:tcPr>
            <w:tcW w:w="1172" w:type="dxa"/>
            <w:tcBorders>
              <w:top w:val="nil"/>
              <w:left w:val="nil"/>
              <w:bottom w:val="single" w:sz="4" w:space="0" w:color="auto"/>
              <w:right w:val="single" w:sz="4" w:space="0" w:color="auto"/>
            </w:tcBorders>
            <w:shd w:val="clear" w:color="auto" w:fill="auto"/>
            <w:noWrap/>
            <w:vAlign w:val="bottom"/>
            <w:hideMark/>
          </w:tcPr>
          <w:p w14:paraId="729306E7" w14:textId="77777777" w:rsidR="00196A79" w:rsidRPr="00196A79" w:rsidRDefault="00196A79" w:rsidP="00196A79">
            <w:pPr>
              <w:jc w:val="right"/>
              <w:rPr>
                <w:color w:val="000000"/>
              </w:rPr>
            </w:pPr>
            <w:r w:rsidRPr="00196A79">
              <w:rPr>
                <w:color w:val="000000"/>
              </w:rPr>
              <w:t>27-Apr</w:t>
            </w:r>
          </w:p>
        </w:tc>
        <w:tc>
          <w:tcPr>
            <w:tcW w:w="1496" w:type="dxa"/>
            <w:vMerge/>
            <w:tcBorders>
              <w:top w:val="nil"/>
              <w:left w:val="single" w:sz="4" w:space="0" w:color="auto"/>
              <w:bottom w:val="single" w:sz="4" w:space="0" w:color="000000"/>
              <w:right w:val="single" w:sz="4" w:space="0" w:color="auto"/>
            </w:tcBorders>
            <w:vAlign w:val="center"/>
            <w:hideMark/>
          </w:tcPr>
          <w:p w14:paraId="0D7CD21E"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089588AB"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BA8AB56" w14:textId="77777777" w:rsidR="00196A79" w:rsidRPr="00196A79" w:rsidRDefault="00196A79" w:rsidP="00196A79">
            <w:pPr>
              <w:rPr>
                <w:color w:val="000000"/>
              </w:rPr>
            </w:pPr>
            <w:r w:rsidRPr="00196A79">
              <w:rPr>
                <w:color w:val="000000"/>
              </w:rPr>
              <w:t> </w:t>
            </w:r>
          </w:p>
        </w:tc>
      </w:tr>
      <w:tr w:rsidR="00196A79" w:rsidRPr="00196A79" w14:paraId="364876A0"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6A470ACD"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42765175" w14:textId="77777777" w:rsidR="00196A79" w:rsidRPr="00196A79" w:rsidRDefault="00196A79" w:rsidP="00196A79">
            <w:pPr>
              <w:jc w:val="right"/>
              <w:rPr>
                <w:color w:val="000000"/>
              </w:rPr>
            </w:pPr>
            <w:r w:rsidRPr="00196A79">
              <w:rPr>
                <w:color w:val="000000"/>
              </w:rPr>
              <w:t>28-Apr</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FE06D" w14:textId="77777777" w:rsidR="00196A79" w:rsidRPr="00196A79" w:rsidRDefault="00196A79" w:rsidP="00196A79">
            <w:pPr>
              <w:jc w:val="center"/>
              <w:rPr>
                <w:color w:val="000000"/>
              </w:rPr>
            </w:pPr>
            <w:r w:rsidRPr="00196A79">
              <w:rPr>
                <w:color w:val="000000"/>
              </w:rPr>
              <w:t>Final Exam Week</w:t>
            </w:r>
          </w:p>
        </w:tc>
        <w:tc>
          <w:tcPr>
            <w:tcW w:w="1654" w:type="dxa"/>
            <w:tcBorders>
              <w:top w:val="nil"/>
              <w:left w:val="nil"/>
              <w:bottom w:val="single" w:sz="4" w:space="0" w:color="auto"/>
              <w:right w:val="single" w:sz="4" w:space="0" w:color="auto"/>
            </w:tcBorders>
            <w:shd w:val="clear" w:color="auto" w:fill="auto"/>
            <w:noWrap/>
            <w:vAlign w:val="bottom"/>
            <w:hideMark/>
          </w:tcPr>
          <w:p w14:paraId="71F1972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5C40A00A" w14:textId="77777777" w:rsidR="00196A79" w:rsidRPr="00196A79" w:rsidRDefault="00196A79" w:rsidP="00196A79">
            <w:pPr>
              <w:rPr>
                <w:color w:val="000000"/>
              </w:rPr>
            </w:pPr>
            <w:r w:rsidRPr="00196A79">
              <w:rPr>
                <w:color w:val="000000"/>
              </w:rPr>
              <w:t> </w:t>
            </w:r>
          </w:p>
        </w:tc>
      </w:tr>
      <w:tr w:rsidR="00196A79" w:rsidRPr="00196A79" w14:paraId="1E61AF32"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14FBAD8C"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163D8A09" w14:textId="77777777" w:rsidR="00196A79" w:rsidRPr="00196A79" w:rsidRDefault="00196A79" w:rsidP="00196A79">
            <w:pPr>
              <w:jc w:val="right"/>
              <w:rPr>
                <w:color w:val="000000"/>
              </w:rPr>
            </w:pPr>
            <w:r w:rsidRPr="00196A79">
              <w:rPr>
                <w:color w:val="000000"/>
              </w:rPr>
              <w:t>29-Apr</w:t>
            </w:r>
          </w:p>
        </w:tc>
        <w:tc>
          <w:tcPr>
            <w:tcW w:w="1496" w:type="dxa"/>
            <w:vMerge/>
            <w:tcBorders>
              <w:top w:val="nil"/>
              <w:left w:val="single" w:sz="4" w:space="0" w:color="auto"/>
              <w:bottom w:val="single" w:sz="4" w:space="0" w:color="000000"/>
              <w:right w:val="single" w:sz="4" w:space="0" w:color="auto"/>
            </w:tcBorders>
            <w:vAlign w:val="center"/>
            <w:hideMark/>
          </w:tcPr>
          <w:p w14:paraId="51E53B4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21F3176"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61B95794" w14:textId="77777777" w:rsidR="00196A79" w:rsidRPr="00196A79" w:rsidRDefault="00196A79" w:rsidP="00196A79">
            <w:pPr>
              <w:rPr>
                <w:color w:val="000000"/>
              </w:rPr>
            </w:pPr>
            <w:r w:rsidRPr="00196A79">
              <w:rPr>
                <w:color w:val="000000"/>
              </w:rPr>
              <w:t> </w:t>
            </w:r>
          </w:p>
        </w:tc>
      </w:tr>
      <w:tr w:rsidR="00196A79" w:rsidRPr="00196A79" w14:paraId="3B9EF355"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248AD041"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7C642533" w14:textId="77777777" w:rsidR="00196A79" w:rsidRPr="00196A79" w:rsidRDefault="00196A79" w:rsidP="00196A79">
            <w:pPr>
              <w:jc w:val="right"/>
              <w:rPr>
                <w:color w:val="000000"/>
              </w:rPr>
            </w:pPr>
            <w:r w:rsidRPr="00196A79">
              <w:rPr>
                <w:color w:val="000000"/>
              </w:rPr>
              <w:t>30-Apr</w:t>
            </w:r>
          </w:p>
        </w:tc>
        <w:tc>
          <w:tcPr>
            <w:tcW w:w="1496" w:type="dxa"/>
            <w:vMerge/>
            <w:tcBorders>
              <w:top w:val="nil"/>
              <w:left w:val="single" w:sz="4" w:space="0" w:color="auto"/>
              <w:bottom w:val="single" w:sz="4" w:space="0" w:color="000000"/>
              <w:right w:val="single" w:sz="4" w:space="0" w:color="auto"/>
            </w:tcBorders>
            <w:vAlign w:val="center"/>
            <w:hideMark/>
          </w:tcPr>
          <w:p w14:paraId="28F422B2"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8E3C23C"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149F3AC9" w14:textId="77777777" w:rsidR="00196A79" w:rsidRPr="00196A79" w:rsidRDefault="00196A79" w:rsidP="00196A79">
            <w:pPr>
              <w:rPr>
                <w:color w:val="000000"/>
              </w:rPr>
            </w:pPr>
            <w:r w:rsidRPr="00196A79">
              <w:rPr>
                <w:color w:val="000000"/>
              </w:rPr>
              <w:t> </w:t>
            </w:r>
          </w:p>
        </w:tc>
      </w:tr>
      <w:tr w:rsidR="00196A79" w:rsidRPr="00196A79" w14:paraId="3409071A"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5BE9D433"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347E9DF1" w14:textId="77777777" w:rsidR="00196A79" w:rsidRPr="00196A79" w:rsidRDefault="00196A79" w:rsidP="00196A79">
            <w:pPr>
              <w:jc w:val="right"/>
              <w:rPr>
                <w:color w:val="000000"/>
              </w:rPr>
            </w:pPr>
            <w:r w:rsidRPr="00196A79">
              <w:rPr>
                <w:color w:val="000000"/>
              </w:rPr>
              <w:t>1-May</w:t>
            </w:r>
          </w:p>
        </w:tc>
        <w:tc>
          <w:tcPr>
            <w:tcW w:w="1496" w:type="dxa"/>
            <w:vMerge/>
            <w:tcBorders>
              <w:top w:val="nil"/>
              <w:left w:val="single" w:sz="4" w:space="0" w:color="auto"/>
              <w:bottom w:val="single" w:sz="4" w:space="0" w:color="000000"/>
              <w:right w:val="single" w:sz="4" w:space="0" w:color="auto"/>
            </w:tcBorders>
            <w:vAlign w:val="center"/>
            <w:hideMark/>
          </w:tcPr>
          <w:p w14:paraId="787DF23A"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12C28672"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BAC8221" w14:textId="77777777" w:rsidR="00196A79" w:rsidRPr="00196A79" w:rsidRDefault="00196A79" w:rsidP="00196A79">
            <w:pPr>
              <w:rPr>
                <w:color w:val="000000"/>
              </w:rPr>
            </w:pPr>
            <w:r w:rsidRPr="00196A79">
              <w:rPr>
                <w:color w:val="000000"/>
              </w:rPr>
              <w:t> </w:t>
            </w:r>
          </w:p>
        </w:tc>
      </w:tr>
      <w:tr w:rsidR="00196A79" w:rsidRPr="00196A79" w14:paraId="38F59C93"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5962457D"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2A10AC78" w14:textId="77777777" w:rsidR="00196A79" w:rsidRPr="00196A79" w:rsidRDefault="00196A79" w:rsidP="00196A79">
            <w:pPr>
              <w:jc w:val="right"/>
              <w:rPr>
                <w:color w:val="000000"/>
              </w:rPr>
            </w:pPr>
            <w:r w:rsidRPr="00196A79">
              <w:rPr>
                <w:color w:val="000000"/>
              </w:rPr>
              <w:t>2-May</w:t>
            </w:r>
          </w:p>
        </w:tc>
        <w:tc>
          <w:tcPr>
            <w:tcW w:w="1496" w:type="dxa"/>
            <w:vMerge/>
            <w:tcBorders>
              <w:top w:val="nil"/>
              <w:left w:val="single" w:sz="4" w:space="0" w:color="auto"/>
              <w:bottom w:val="single" w:sz="4" w:space="0" w:color="000000"/>
              <w:right w:val="single" w:sz="4" w:space="0" w:color="auto"/>
            </w:tcBorders>
            <w:vAlign w:val="center"/>
            <w:hideMark/>
          </w:tcPr>
          <w:p w14:paraId="5CB54C3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3238AA0D"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2E07BAE" w14:textId="77777777" w:rsidR="00196A79" w:rsidRPr="00196A79" w:rsidRDefault="00196A79" w:rsidP="00196A79">
            <w:pPr>
              <w:rPr>
                <w:color w:val="000000"/>
              </w:rPr>
            </w:pPr>
            <w:r w:rsidRPr="00196A79">
              <w:rPr>
                <w:color w:val="000000"/>
              </w:rPr>
              <w:t> </w:t>
            </w:r>
          </w:p>
        </w:tc>
      </w:tr>
      <w:tr w:rsidR="00196A79" w:rsidRPr="00196A79" w14:paraId="16EC1699" w14:textId="77777777" w:rsidTr="00196A79">
        <w:trPr>
          <w:trHeight w:val="315"/>
        </w:trPr>
        <w:tc>
          <w:tcPr>
            <w:tcW w:w="803" w:type="dxa"/>
            <w:tcBorders>
              <w:top w:val="nil"/>
              <w:left w:val="single" w:sz="4" w:space="0" w:color="auto"/>
              <w:bottom w:val="nil"/>
              <w:right w:val="nil"/>
            </w:tcBorders>
            <w:shd w:val="clear" w:color="auto" w:fill="auto"/>
            <w:noWrap/>
            <w:vAlign w:val="bottom"/>
            <w:hideMark/>
          </w:tcPr>
          <w:p w14:paraId="41848F7D"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15819152" w14:textId="77777777" w:rsidR="00196A79" w:rsidRPr="00196A79" w:rsidRDefault="00196A79" w:rsidP="00196A79">
            <w:pPr>
              <w:jc w:val="right"/>
              <w:rPr>
                <w:color w:val="000000"/>
              </w:rPr>
            </w:pPr>
            <w:r w:rsidRPr="00196A79">
              <w:rPr>
                <w:color w:val="000000"/>
              </w:rPr>
              <w:t>3-May</w:t>
            </w:r>
          </w:p>
        </w:tc>
        <w:tc>
          <w:tcPr>
            <w:tcW w:w="1496" w:type="dxa"/>
            <w:vMerge/>
            <w:tcBorders>
              <w:top w:val="nil"/>
              <w:left w:val="single" w:sz="4" w:space="0" w:color="auto"/>
              <w:bottom w:val="single" w:sz="4" w:space="0" w:color="000000"/>
              <w:right w:val="single" w:sz="4" w:space="0" w:color="auto"/>
            </w:tcBorders>
            <w:vAlign w:val="center"/>
            <w:hideMark/>
          </w:tcPr>
          <w:p w14:paraId="26B0A146"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127D3E4"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4FF8CD62" w14:textId="77777777" w:rsidR="00196A79" w:rsidRPr="00196A79" w:rsidRDefault="00196A79" w:rsidP="00196A79">
            <w:pPr>
              <w:rPr>
                <w:color w:val="000000"/>
              </w:rPr>
            </w:pPr>
            <w:r w:rsidRPr="00196A79">
              <w:rPr>
                <w:color w:val="000000"/>
              </w:rPr>
              <w:t> </w:t>
            </w:r>
          </w:p>
        </w:tc>
      </w:tr>
      <w:tr w:rsidR="00196A79" w:rsidRPr="00196A79" w14:paraId="453FE8FF" w14:textId="77777777" w:rsidTr="00196A79">
        <w:trPr>
          <w:trHeight w:val="315"/>
        </w:trPr>
        <w:tc>
          <w:tcPr>
            <w:tcW w:w="803" w:type="dxa"/>
            <w:tcBorders>
              <w:top w:val="nil"/>
              <w:left w:val="single" w:sz="4" w:space="0" w:color="auto"/>
              <w:bottom w:val="single" w:sz="4" w:space="0" w:color="auto"/>
              <w:right w:val="nil"/>
            </w:tcBorders>
            <w:shd w:val="clear" w:color="auto" w:fill="auto"/>
            <w:noWrap/>
            <w:vAlign w:val="bottom"/>
            <w:hideMark/>
          </w:tcPr>
          <w:p w14:paraId="7A2BB7EE" w14:textId="77777777" w:rsidR="00196A79" w:rsidRPr="00196A79" w:rsidRDefault="00196A79" w:rsidP="00196A79">
            <w:pPr>
              <w:rPr>
                <w:rFonts w:ascii="Calibri" w:hAnsi="Calibri" w:cs="Calibri"/>
                <w:color w:val="000000"/>
                <w:sz w:val="22"/>
                <w:szCs w:val="22"/>
              </w:rPr>
            </w:pPr>
            <w:r w:rsidRPr="00196A79">
              <w:rPr>
                <w:rFonts w:ascii="Calibri" w:hAnsi="Calibri" w:cs="Calibri"/>
                <w:color w:val="000000"/>
                <w:sz w:val="22"/>
                <w:szCs w:val="22"/>
              </w:rPr>
              <w:t> </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14:paraId="7A3C292F" w14:textId="77777777" w:rsidR="00196A79" w:rsidRPr="00196A79" w:rsidRDefault="00196A79" w:rsidP="00196A79">
            <w:pPr>
              <w:jc w:val="right"/>
              <w:rPr>
                <w:color w:val="000000"/>
              </w:rPr>
            </w:pPr>
            <w:r w:rsidRPr="00196A79">
              <w:rPr>
                <w:color w:val="000000"/>
              </w:rPr>
              <w:t>4-May</w:t>
            </w:r>
          </w:p>
        </w:tc>
        <w:tc>
          <w:tcPr>
            <w:tcW w:w="1496" w:type="dxa"/>
            <w:vMerge/>
            <w:tcBorders>
              <w:top w:val="nil"/>
              <w:left w:val="single" w:sz="4" w:space="0" w:color="auto"/>
              <w:bottom w:val="single" w:sz="4" w:space="0" w:color="000000"/>
              <w:right w:val="single" w:sz="4" w:space="0" w:color="auto"/>
            </w:tcBorders>
            <w:vAlign w:val="center"/>
            <w:hideMark/>
          </w:tcPr>
          <w:p w14:paraId="7104D680" w14:textId="77777777" w:rsidR="00196A79" w:rsidRPr="00196A79" w:rsidRDefault="00196A79" w:rsidP="00196A79">
            <w:pPr>
              <w:rPr>
                <w:color w:val="000000"/>
              </w:rPr>
            </w:pPr>
          </w:p>
        </w:tc>
        <w:tc>
          <w:tcPr>
            <w:tcW w:w="1654" w:type="dxa"/>
            <w:tcBorders>
              <w:top w:val="nil"/>
              <w:left w:val="nil"/>
              <w:bottom w:val="single" w:sz="4" w:space="0" w:color="auto"/>
              <w:right w:val="single" w:sz="4" w:space="0" w:color="auto"/>
            </w:tcBorders>
            <w:shd w:val="clear" w:color="auto" w:fill="auto"/>
            <w:noWrap/>
            <w:vAlign w:val="bottom"/>
            <w:hideMark/>
          </w:tcPr>
          <w:p w14:paraId="61A5D207" w14:textId="77777777" w:rsidR="00196A79" w:rsidRPr="00196A79" w:rsidRDefault="00196A79" w:rsidP="00196A79">
            <w:pPr>
              <w:jc w:val="center"/>
              <w:rPr>
                <w:color w:val="000000"/>
              </w:rPr>
            </w:pPr>
            <w:r w:rsidRPr="00196A79">
              <w:rPr>
                <w:color w:val="000000"/>
              </w:rPr>
              <w:t>No Class</w:t>
            </w:r>
          </w:p>
        </w:tc>
        <w:tc>
          <w:tcPr>
            <w:tcW w:w="3600" w:type="dxa"/>
            <w:tcBorders>
              <w:top w:val="nil"/>
              <w:left w:val="nil"/>
              <w:bottom w:val="single" w:sz="4" w:space="0" w:color="auto"/>
              <w:right w:val="single" w:sz="4" w:space="0" w:color="auto"/>
            </w:tcBorders>
            <w:shd w:val="clear" w:color="auto" w:fill="auto"/>
            <w:noWrap/>
            <w:vAlign w:val="bottom"/>
            <w:hideMark/>
          </w:tcPr>
          <w:p w14:paraId="3177352E" w14:textId="77777777" w:rsidR="00196A79" w:rsidRPr="00196A79" w:rsidRDefault="00196A79" w:rsidP="00196A79">
            <w:pPr>
              <w:rPr>
                <w:color w:val="000000"/>
              </w:rPr>
            </w:pPr>
            <w:r w:rsidRPr="00196A79">
              <w:rPr>
                <w:color w:val="000000"/>
              </w:rPr>
              <w:t> </w:t>
            </w:r>
          </w:p>
        </w:tc>
      </w:tr>
    </w:tbl>
    <w:p w14:paraId="791F4E6E" w14:textId="3FDA5CD2" w:rsidR="00AA0979" w:rsidRPr="00AA115C" w:rsidRDefault="00196A79" w:rsidP="00AA0979">
      <w:pPr>
        <w:tabs>
          <w:tab w:val="left" w:pos="360"/>
          <w:tab w:val="left" w:pos="720"/>
        </w:tabs>
        <w:ind w:left="360"/>
        <w:rPr>
          <w:iCs/>
          <w:color w:val="FF0000"/>
        </w:rPr>
      </w:pPr>
      <w:r>
        <w:rPr>
          <w:iCs/>
          <w:color w:val="FF0000"/>
        </w:rPr>
        <w:fldChar w:fldCharType="end"/>
      </w:r>
    </w:p>
    <w:p w14:paraId="33EF55D7" w14:textId="53904B9B" w:rsidR="00AA0979" w:rsidRPr="009B1A57" w:rsidRDefault="00AA0979" w:rsidP="00AA0979">
      <w:pPr>
        <w:numPr>
          <w:ilvl w:val="0"/>
          <w:numId w:val="2"/>
        </w:numPr>
        <w:tabs>
          <w:tab w:val="left" w:pos="360"/>
          <w:tab w:val="left" w:pos="720"/>
        </w:tabs>
        <w:rPr>
          <w:i/>
          <w:iCs/>
          <w:color w:val="FF0000"/>
        </w:rPr>
      </w:pPr>
      <w:r w:rsidRPr="008B1CEE">
        <w:rPr>
          <w:b/>
          <w:bCs/>
        </w:rPr>
        <w:t>Material</w:t>
      </w:r>
      <w:r w:rsidR="00D07DD2">
        <w:rPr>
          <w:b/>
          <w:bCs/>
        </w:rPr>
        <w:t>s</w:t>
      </w:r>
      <w:r w:rsidRPr="008B1CEE">
        <w:rPr>
          <w:b/>
          <w:bCs/>
        </w:rPr>
        <w:t xml:space="preserve"> and Supply Fees:</w:t>
      </w:r>
      <w:r>
        <w:t xml:space="preserve">  None</w:t>
      </w:r>
    </w:p>
    <w:p w14:paraId="7FBCEB00" w14:textId="77777777" w:rsidR="00AA0979" w:rsidRDefault="00AA0979" w:rsidP="00AA0979">
      <w:pPr>
        <w:pStyle w:val="ListParagraph"/>
        <w:rPr>
          <w:i/>
          <w:iCs/>
          <w:color w:val="FF0000"/>
        </w:rPr>
      </w:pPr>
    </w:p>
    <w:p w14:paraId="0D904D4C" w14:textId="0FFDF0A6" w:rsidR="00AA0979" w:rsidRPr="00750CA0" w:rsidRDefault="00AA0979" w:rsidP="00AA0979">
      <w:pPr>
        <w:numPr>
          <w:ilvl w:val="0"/>
          <w:numId w:val="2"/>
        </w:numPr>
        <w:tabs>
          <w:tab w:val="left" w:pos="360"/>
          <w:tab w:val="left" w:pos="720"/>
        </w:tabs>
        <w:rPr>
          <w:i/>
          <w:iCs/>
          <w:color w:val="FF0000"/>
        </w:rPr>
      </w:pPr>
      <w:r w:rsidRPr="008B1CEE">
        <w:rPr>
          <w:b/>
          <w:bCs/>
        </w:rPr>
        <w:t>Textbook</w:t>
      </w:r>
      <w:r w:rsidR="004B2C89">
        <w:rPr>
          <w:b/>
          <w:bCs/>
        </w:rPr>
        <w:t xml:space="preserve">, </w:t>
      </w:r>
      <w:proofErr w:type="spellStart"/>
      <w:r w:rsidR="004B2C89">
        <w:rPr>
          <w:b/>
          <w:bCs/>
        </w:rPr>
        <w:t>Coursepack</w:t>
      </w:r>
      <w:proofErr w:type="spellEnd"/>
      <w:r w:rsidR="004B2C89">
        <w:rPr>
          <w:b/>
          <w:bCs/>
        </w:rPr>
        <w:t>, Technology</w:t>
      </w:r>
      <w:r w:rsidRPr="008B1CEE">
        <w:rPr>
          <w:b/>
          <w:bCs/>
        </w:rPr>
        <w:t xml:space="preserve"> and Software: </w:t>
      </w:r>
    </w:p>
    <w:p w14:paraId="73F21E78" w14:textId="77777777" w:rsidR="00AA0979" w:rsidRPr="00750CA0" w:rsidRDefault="00AA0979" w:rsidP="00AA0979">
      <w:pPr>
        <w:tabs>
          <w:tab w:val="left" w:pos="360"/>
          <w:tab w:val="left" w:pos="720"/>
        </w:tabs>
        <w:ind w:left="360"/>
        <w:rPr>
          <w:i/>
          <w:iCs/>
          <w:color w:val="FF0000"/>
        </w:rPr>
      </w:pPr>
    </w:p>
    <w:p w14:paraId="37FCD74E" w14:textId="4365D2B4" w:rsidR="00AA0979" w:rsidRPr="004B2C89" w:rsidRDefault="00CC1B2F" w:rsidP="00AA0979">
      <w:pPr>
        <w:tabs>
          <w:tab w:val="left" w:pos="360"/>
          <w:tab w:val="left" w:pos="720"/>
        </w:tabs>
        <w:ind w:left="360"/>
        <w:rPr>
          <w:b/>
          <w:i/>
          <w:iCs/>
        </w:rPr>
      </w:pPr>
      <w:proofErr w:type="spellStart"/>
      <w:r>
        <w:rPr>
          <w:b/>
          <w:i/>
          <w:iCs/>
        </w:rPr>
        <w:t>Rquired</w:t>
      </w:r>
      <w:proofErr w:type="spellEnd"/>
      <w:r>
        <w:rPr>
          <w:b/>
          <w:i/>
          <w:iCs/>
        </w:rPr>
        <w:t xml:space="preserve"> </w:t>
      </w:r>
      <w:r w:rsidR="004B2C89" w:rsidRPr="004B2C89">
        <w:rPr>
          <w:b/>
          <w:i/>
          <w:iCs/>
        </w:rPr>
        <w:t>Course</w:t>
      </w:r>
      <w:r w:rsidR="008E6D73">
        <w:rPr>
          <w:b/>
          <w:i/>
          <w:iCs/>
        </w:rPr>
        <w:t xml:space="preserve"> </w:t>
      </w:r>
      <w:r w:rsidR="00946616">
        <w:rPr>
          <w:b/>
          <w:i/>
          <w:iCs/>
        </w:rPr>
        <w:t>P</w:t>
      </w:r>
      <w:r w:rsidR="004B2C89" w:rsidRPr="004B2C89">
        <w:rPr>
          <w:b/>
          <w:i/>
          <w:iCs/>
        </w:rPr>
        <w:t>ack</w:t>
      </w:r>
    </w:p>
    <w:p w14:paraId="458538BE" w14:textId="77777777" w:rsidR="00A26A4B" w:rsidRPr="004B2C89" w:rsidRDefault="00AA0979" w:rsidP="004B2C89">
      <w:pPr>
        <w:pStyle w:val="ListParagraph"/>
        <w:numPr>
          <w:ilvl w:val="0"/>
          <w:numId w:val="17"/>
        </w:numPr>
        <w:tabs>
          <w:tab w:val="left" w:pos="360"/>
          <w:tab w:val="left" w:pos="720"/>
        </w:tabs>
        <w:rPr>
          <w:bCs/>
        </w:rPr>
      </w:pPr>
      <w:r w:rsidRPr="004B2C89">
        <w:rPr>
          <w:bCs/>
        </w:rPr>
        <w:t xml:space="preserve">Harvard Business Publishing </w:t>
      </w:r>
      <w:r w:rsidR="00A26A4B" w:rsidRPr="004B2C89">
        <w:rPr>
          <w:bCs/>
        </w:rPr>
        <w:t xml:space="preserve">Case Studies.  </w:t>
      </w:r>
    </w:p>
    <w:p w14:paraId="3B70FE7C" w14:textId="2EB58068" w:rsidR="001364AB" w:rsidRPr="001364AB" w:rsidRDefault="00A26A4B" w:rsidP="00EC1CEC">
      <w:pPr>
        <w:pStyle w:val="ListParagraph"/>
        <w:numPr>
          <w:ilvl w:val="0"/>
          <w:numId w:val="17"/>
        </w:numPr>
        <w:tabs>
          <w:tab w:val="left" w:pos="360"/>
          <w:tab w:val="left" w:pos="720"/>
        </w:tabs>
        <w:rPr>
          <w:bCs/>
        </w:rPr>
      </w:pPr>
      <w:r w:rsidRPr="001364AB">
        <w:rPr>
          <w:bCs/>
        </w:rPr>
        <w:t xml:space="preserve">Access </w:t>
      </w:r>
      <w:r w:rsidR="0058556A" w:rsidRPr="001364AB">
        <w:rPr>
          <w:bCs/>
        </w:rPr>
        <w:t>link:</w:t>
      </w:r>
      <w:r w:rsidRPr="001364AB">
        <w:rPr>
          <w:bCs/>
        </w:rPr>
        <w:t xml:space="preserve"> </w:t>
      </w:r>
      <w:hyperlink r:id="rId8" w:history="1">
        <w:r w:rsidR="00F477D9" w:rsidRPr="00FE0B88">
          <w:rPr>
            <w:rStyle w:val="Hyperlink"/>
          </w:rPr>
          <w:t>https://hbsp.harvard.edu/import/1112495</w:t>
        </w:r>
      </w:hyperlink>
      <w:r w:rsidR="00F477D9">
        <w:t xml:space="preserve"> </w:t>
      </w:r>
    </w:p>
    <w:p w14:paraId="79DCA2B3" w14:textId="7907CDD9" w:rsidR="00AA0979" w:rsidRPr="001364AB" w:rsidRDefault="00AA0979" w:rsidP="00EC1CEC">
      <w:pPr>
        <w:pStyle w:val="ListParagraph"/>
        <w:numPr>
          <w:ilvl w:val="0"/>
          <w:numId w:val="17"/>
        </w:numPr>
        <w:tabs>
          <w:tab w:val="left" w:pos="360"/>
          <w:tab w:val="left" w:pos="720"/>
        </w:tabs>
        <w:rPr>
          <w:bCs/>
        </w:rPr>
      </w:pPr>
      <w:r w:rsidRPr="001364AB">
        <w:rPr>
          <w:bCs/>
        </w:rPr>
        <w:t>Price:</w:t>
      </w:r>
      <w:r w:rsidR="00A26A4B" w:rsidRPr="001364AB">
        <w:rPr>
          <w:bCs/>
        </w:rPr>
        <w:t xml:space="preserve"> $</w:t>
      </w:r>
      <w:r w:rsidR="00CC1B2F" w:rsidRPr="001364AB">
        <w:rPr>
          <w:bCs/>
        </w:rPr>
        <w:t>2</w:t>
      </w:r>
      <w:r w:rsidR="00CB3378" w:rsidRPr="001364AB">
        <w:rPr>
          <w:bCs/>
        </w:rPr>
        <w:t>1</w:t>
      </w:r>
      <w:r w:rsidR="0026112C" w:rsidRPr="001364AB">
        <w:rPr>
          <w:bCs/>
        </w:rPr>
        <w:t>.</w:t>
      </w:r>
      <w:r w:rsidR="00CB3378" w:rsidRPr="001364AB">
        <w:rPr>
          <w:bCs/>
        </w:rPr>
        <w:t>2</w:t>
      </w:r>
      <w:r w:rsidR="00CC1B2F" w:rsidRPr="001364AB">
        <w:rPr>
          <w:bCs/>
        </w:rPr>
        <w:t>5</w:t>
      </w:r>
      <w:r w:rsidR="00A26A4B" w:rsidRPr="001364AB">
        <w:rPr>
          <w:bCs/>
        </w:rPr>
        <w:t xml:space="preserve"> (online only</w:t>
      </w:r>
      <w:r w:rsidR="0099519F" w:rsidRPr="001364AB">
        <w:rPr>
          <w:bCs/>
        </w:rPr>
        <w:t>, credit card required</w:t>
      </w:r>
      <w:r w:rsidR="00A26A4B" w:rsidRPr="001364AB">
        <w:rPr>
          <w:bCs/>
        </w:rPr>
        <w:t>)</w:t>
      </w:r>
    </w:p>
    <w:p w14:paraId="2794A039" w14:textId="77777777" w:rsidR="00CC1B2F" w:rsidRDefault="00CC1B2F" w:rsidP="00CC1B2F">
      <w:pPr>
        <w:widowControl w:val="0"/>
        <w:autoSpaceDE w:val="0"/>
        <w:autoSpaceDN w:val="0"/>
        <w:adjustRightInd w:val="0"/>
        <w:ind w:left="840" w:hanging="480"/>
        <w:rPr>
          <w:rFonts w:eastAsia="Calibri"/>
          <w:b/>
          <w:i/>
          <w:noProof/>
        </w:rPr>
      </w:pPr>
    </w:p>
    <w:p w14:paraId="037339F7" w14:textId="303E90F3" w:rsidR="00CC1B2F" w:rsidRPr="004B2C89" w:rsidRDefault="00CC1B2F" w:rsidP="00CC1B2F">
      <w:pPr>
        <w:widowControl w:val="0"/>
        <w:autoSpaceDE w:val="0"/>
        <w:autoSpaceDN w:val="0"/>
        <w:adjustRightInd w:val="0"/>
        <w:ind w:left="840" w:hanging="480"/>
        <w:rPr>
          <w:rFonts w:eastAsia="Calibri"/>
          <w:b/>
          <w:i/>
          <w:noProof/>
        </w:rPr>
      </w:pPr>
      <w:r>
        <w:rPr>
          <w:rFonts w:eastAsia="Calibri"/>
          <w:b/>
          <w:i/>
          <w:noProof/>
        </w:rPr>
        <w:t xml:space="preserve">Recommended </w:t>
      </w:r>
      <w:r w:rsidRPr="004B2C89">
        <w:rPr>
          <w:rFonts w:eastAsia="Calibri"/>
          <w:b/>
          <w:i/>
          <w:noProof/>
        </w:rPr>
        <w:t>Textbook</w:t>
      </w:r>
    </w:p>
    <w:p w14:paraId="4BFABB80" w14:textId="6CF8056C" w:rsidR="00A72A2E" w:rsidRDefault="00CC1B2F" w:rsidP="00CC1B2F">
      <w:pPr>
        <w:pStyle w:val="ListParagraph"/>
        <w:widowControl w:val="0"/>
        <w:numPr>
          <w:ilvl w:val="0"/>
          <w:numId w:val="16"/>
        </w:numPr>
        <w:autoSpaceDE w:val="0"/>
        <w:autoSpaceDN w:val="0"/>
        <w:adjustRightInd w:val="0"/>
        <w:rPr>
          <w:rFonts w:eastAsia="Calibri"/>
          <w:noProof/>
        </w:rPr>
      </w:pPr>
      <w:r w:rsidRPr="004B2C89">
        <w:rPr>
          <w:rFonts w:eastAsia="Calibri"/>
          <w:noProof/>
        </w:rPr>
        <w:t>Jongen, W. M., &amp; Meulenberg, M. (Eds.). (2005). Innovation in agri-food systems. Wageningen Academic Pub.</w:t>
      </w:r>
      <w:r>
        <w:rPr>
          <w:rFonts w:eastAsia="Calibri"/>
          <w:noProof/>
        </w:rPr>
        <w:t xml:space="preserve"> </w:t>
      </w:r>
    </w:p>
    <w:p w14:paraId="301B4D57" w14:textId="1AE2F699" w:rsidR="00CC1B2F" w:rsidRPr="00C0065B" w:rsidRDefault="00A72A2E" w:rsidP="00C0065B">
      <w:pPr>
        <w:pStyle w:val="ListParagraph"/>
        <w:widowControl w:val="0"/>
        <w:numPr>
          <w:ilvl w:val="1"/>
          <w:numId w:val="16"/>
        </w:numPr>
        <w:autoSpaceDE w:val="0"/>
        <w:autoSpaceDN w:val="0"/>
        <w:adjustRightInd w:val="0"/>
        <w:rPr>
          <w:rFonts w:eastAsia="Calibri"/>
          <w:noProof/>
        </w:rPr>
      </w:pPr>
      <w:r>
        <w:rPr>
          <w:rFonts w:eastAsia="Calibri"/>
          <w:noProof/>
        </w:rPr>
        <w:t>Available for Free in Canvas Webpage</w:t>
      </w:r>
      <w:r w:rsidR="00C0065B">
        <w:rPr>
          <w:rFonts w:eastAsia="Calibri"/>
          <w:noProof/>
        </w:rPr>
        <w:t xml:space="preserve">: </w:t>
      </w:r>
      <w:hyperlink r:id="rId9" w:anchor="AN=947792&amp;db=nlebk" w:history="1">
        <w:r w:rsidR="00C0065B" w:rsidRPr="00C0065B">
          <w:rPr>
            <w:rStyle w:val="Hyperlink"/>
            <w:rFonts w:eastAsia="Calibri"/>
            <w:noProof/>
          </w:rPr>
          <w:t>https://web.s.ebscohost.com/ehost/detail/detail?vid=0&amp;sid=1d145527-3d77-4541-92b4-1f5b3d16e14b%40redis&amp;bdata=JkF1dGhUeXBlPWlwLHVpZCZzaXRlPWVob3N0LWxpdmU%3d#AN=947792&amp;db=nlebk</w:t>
        </w:r>
      </w:hyperlink>
      <w:r w:rsidR="00C0065B" w:rsidRPr="00C0065B">
        <w:rPr>
          <w:rFonts w:eastAsia="Calibri"/>
          <w:b/>
          <w:bCs/>
          <w:noProof/>
        </w:rPr>
        <w:t xml:space="preserve"> </w:t>
      </w:r>
    </w:p>
    <w:p w14:paraId="625F8804" w14:textId="1AA078A8" w:rsidR="00DE354E" w:rsidRDefault="00DE354E" w:rsidP="00AA0979">
      <w:pPr>
        <w:tabs>
          <w:tab w:val="left" w:pos="360"/>
          <w:tab w:val="left" w:pos="720"/>
        </w:tabs>
        <w:ind w:left="360"/>
        <w:rPr>
          <w:iCs/>
        </w:rPr>
      </w:pPr>
    </w:p>
    <w:p w14:paraId="57B72445" w14:textId="6EAE72E9" w:rsidR="004B2C89" w:rsidRPr="004B2C89" w:rsidRDefault="00D07DD2" w:rsidP="00AA0979">
      <w:pPr>
        <w:tabs>
          <w:tab w:val="left" w:pos="360"/>
          <w:tab w:val="left" w:pos="720"/>
        </w:tabs>
        <w:ind w:left="360"/>
        <w:rPr>
          <w:b/>
          <w:i/>
          <w:iCs/>
        </w:rPr>
      </w:pPr>
      <w:r>
        <w:rPr>
          <w:b/>
          <w:i/>
          <w:iCs/>
        </w:rPr>
        <w:t xml:space="preserve">Required </w:t>
      </w:r>
      <w:r w:rsidR="00DE354E" w:rsidRPr="004B2C89">
        <w:rPr>
          <w:b/>
          <w:i/>
          <w:iCs/>
        </w:rPr>
        <w:t xml:space="preserve">Technology and </w:t>
      </w:r>
      <w:r w:rsidR="00946616">
        <w:rPr>
          <w:b/>
          <w:i/>
          <w:iCs/>
        </w:rPr>
        <w:t>S</w:t>
      </w:r>
      <w:r w:rsidR="00DE354E" w:rsidRPr="004B2C89">
        <w:rPr>
          <w:b/>
          <w:i/>
          <w:iCs/>
        </w:rPr>
        <w:t>oftware</w:t>
      </w:r>
    </w:p>
    <w:p w14:paraId="709ED69D" w14:textId="30CDD604" w:rsidR="004B2C89" w:rsidRDefault="00DE354E" w:rsidP="004B2C89">
      <w:pPr>
        <w:pStyle w:val="ListParagraph"/>
        <w:numPr>
          <w:ilvl w:val="0"/>
          <w:numId w:val="18"/>
        </w:numPr>
        <w:tabs>
          <w:tab w:val="left" w:pos="360"/>
          <w:tab w:val="left" w:pos="720"/>
        </w:tabs>
        <w:rPr>
          <w:iCs/>
        </w:rPr>
      </w:pPr>
      <w:r w:rsidRPr="004B2C89">
        <w:rPr>
          <w:iCs/>
        </w:rPr>
        <w:t>Computer</w:t>
      </w:r>
      <w:r w:rsidR="001F1429">
        <w:rPr>
          <w:iCs/>
        </w:rPr>
        <w:t>, tablet,</w:t>
      </w:r>
      <w:r w:rsidR="00FC2792">
        <w:rPr>
          <w:iCs/>
        </w:rPr>
        <w:t xml:space="preserve"> or</w:t>
      </w:r>
      <w:r w:rsidR="001F1429">
        <w:rPr>
          <w:iCs/>
        </w:rPr>
        <w:t xml:space="preserve"> phone</w:t>
      </w:r>
      <w:r w:rsidRPr="004B2C89">
        <w:rPr>
          <w:iCs/>
        </w:rPr>
        <w:t xml:space="preserve"> with internet access</w:t>
      </w:r>
      <w:r w:rsidR="005C576C">
        <w:rPr>
          <w:iCs/>
        </w:rPr>
        <w:t xml:space="preserve"> </w:t>
      </w:r>
      <w:r w:rsidR="00B7766F">
        <w:rPr>
          <w:iCs/>
        </w:rPr>
        <w:t>browser (e.g., Chrome, Edge, Safari, Firefox)</w:t>
      </w:r>
      <w:r w:rsidR="00B07422">
        <w:rPr>
          <w:iCs/>
        </w:rPr>
        <w:t xml:space="preserve"> brought to class</w:t>
      </w:r>
      <w:r w:rsidR="00D8435B">
        <w:rPr>
          <w:iCs/>
        </w:rPr>
        <w:t xml:space="preserve"> to participate in live polling activities during lectures.</w:t>
      </w:r>
    </w:p>
    <w:p w14:paraId="0735E698" w14:textId="5F71923A" w:rsidR="00F07AC1" w:rsidRDefault="004B2C89" w:rsidP="004B2C89">
      <w:pPr>
        <w:pStyle w:val="ListParagraph"/>
        <w:numPr>
          <w:ilvl w:val="0"/>
          <w:numId w:val="18"/>
        </w:numPr>
        <w:tabs>
          <w:tab w:val="left" w:pos="360"/>
          <w:tab w:val="left" w:pos="720"/>
        </w:tabs>
        <w:rPr>
          <w:iCs/>
        </w:rPr>
      </w:pPr>
      <w:r>
        <w:rPr>
          <w:iCs/>
        </w:rPr>
        <w:t>W</w:t>
      </w:r>
      <w:r w:rsidR="00DE354E" w:rsidRPr="004B2C89">
        <w:rPr>
          <w:iCs/>
        </w:rPr>
        <w:t>ord processing software (e.g., Microsoft Word, Google Docs).</w:t>
      </w:r>
    </w:p>
    <w:p w14:paraId="23039ECD" w14:textId="7FE9F789" w:rsidR="00946616" w:rsidRDefault="00946616" w:rsidP="00946616">
      <w:pPr>
        <w:tabs>
          <w:tab w:val="left" w:pos="360"/>
          <w:tab w:val="left" w:pos="720"/>
        </w:tabs>
        <w:rPr>
          <w:iCs/>
        </w:rPr>
      </w:pPr>
    </w:p>
    <w:p w14:paraId="4DCA351C" w14:textId="3E07D0F4" w:rsidR="00946616" w:rsidRDefault="00946616" w:rsidP="00946616">
      <w:pPr>
        <w:tabs>
          <w:tab w:val="left" w:pos="360"/>
          <w:tab w:val="left" w:pos="720"/>
        </w:tabs>
        <w:rPr>
          <w:b/>
          <w:i/>
          <w:iCs/>
        </w:rPr>
      </w:pPr>
      <w:r>
        <w:rPr>
          <w:iCs/>
        </w:rPr>
        <w:tab/>
      </w:r>
      <w:r w:rsidRPr="00946616">
        <w:rPr>
          <w:b/>
          <w:i/>
          <w:iCs/>
        </w:rPr>
        <w:t xml:space="preserve">Graduate </w:t>
      </w:r>
      <w:r>
        <w:rPr>
          <w:b/>
          <w:i/>
          <w:iCs/>
        </w:rPr>
        <w:t>S</w:t>
      </w:r>
      <w:r w:rsidRPr="00946616">
        <w:rPr>
          <w:b/>
          <w:i/>
          <w:iCs/>
        </w:rPr>
        <w:t xml:space="preserve">tudent </w:t>
      </w:r>
      <w:r>
        <w:rPr>
          <w:b/>
          <w:i/>
          <w:iCs/>
        </w:rPr>
        <w:t>R</w:t>
      </w:r>
      <w:r w:rsidRPr="00946616">
        <w:rPr>
          <w:b/>
          <w:i/>
          <w:iCs/>
        </w:rPr>
        <w:t xml:space="preserve">eading </w:t>
      </w:r>
      <w:r>
        <w:rPr>
          <w:b/>
          <w:i/>
          <w:iCs/>
        </w:rPr>
        <w:t>L</w:t>
      </w:r>
      <w:r w:rsidRPr="00946616">
        <w:rPr>
          <w:b/>
          <w:i/>
          <w:iCs/>
        </w:rPr>
        <w:t>ist</w:t>
      </w:r>
    </w:p>
    <w:p w14:paraId="3D65D283" w14:textId="0931EED7" w:rsidR="0093485C" w:rsidRDefault="0093485C" w:rsidP="0093485C">
      <w:pPr>
        <w:pStyle w:val="ListParagraph"/>
        <w:widowControl w:val="0"/>
        <w:numPr>
          <w:ilvl w:val="0"/>
          <w:numId w:val="19"/>
        </w:numPr>
        <w:autoSpaceDE w:val="0"/>
        <w:autoSpaceDN w:val="0"/>
        <w:adjustRightInd w:val="0"/>
        <w:spacing w:after="160"/>
        <w:rPr>
          <w:noProof/>
        </w:rPr>
      </w:pPr>
      <w:r w:rsidRPr="0093485C">
        <w:rPr>
          <w:noProof/>
        </w:rPr>
        <w:t xml:space="preserve">Berthet, E. T., Hickey, G. M., &amp; Klerkx, L. (2018). Opening design and innovation processes in agriculture: Insights from design and management sciences and future directions. </w:t>
      </w:r>
      <w:r w:rsidRPr="0093485C">
        <w:rPr>
          <w:i/>
          <w:iCs/>
          <w:noProof/>
        </w:rPr>
        <w:t>Agricultural Systems</w:t>
      </w:r>
      <w:r w:rsidRPr="0093485C">
        <w:rPr>
          <w:noProof/>
        </w:rPr>
        <w:t xml:space="preserve">, </w:t>
      </w:r>
      <w:r w:rsidRPr="0093485C">
        <w:rPr>
          <w:i/>
          <w:iCs/>
          <w:noProof/>
        </w:rPr>
        <w:t>165</w:t>
      </w:r>
      <w:r w:rsidRPr="0093485C">
        <w:rPr>
          <w:noProof/>
        </w:rPr>
        <w:t xml:space="preserve">, 111–115. </w:t>
      </w:r>
      <w:hyperlink r:id="rId10" w:history="1">
        <w:r w:rsidRPr="0093485C">
          <w:rPr>
            <w:rStyle w:val="Hyperlink"/>
            <w:noProof/>
          </w:rPr>
          <w:t>https://doi.org/10.1016/J.AGSY.2018.06.004</w:t>
        </w:r>
      </w:hyperlink>
    </w:p>
    <w:p w14:paraId="4D31D7F0" w14:textId="3784365E" w:rsidR="002E226F" w:rsidRPr="002E226F" w:rsidRDefault="002E226F" w:rsidP="002E226F">
      <w:pPr>
        <w:pStyle w:val="ListParagraph"/>
        <w:widowControl w:val="0"/>
        <w:numPr>
          <w:ilvl w:val="0"/>
          <w:numId w:val="19"/>
        </w:numPr>
        <w:autoSpaceDE w:val="0"/>
        <w:autoSpaceDN w:val="0"/>
        <w:adjustRightInd w:val="0"/>
        <w:spacing w:after="160"/>
        <w:rPr>
          <w:noProof/>
        </w:rPr>
      </w:pPr>
      <w:r w:rsidRPr="002E226F">
        <w:rPr>
          <w:noProof/>
        </w:rPr>
        <w:t xml:space="preserve">Berti, G., Mulligan, C., Berti, G., &amp; Mulligan, C. (2016). Competitiveness of Small Farms and Innovative Food Supply Chains: The Role of Food Hubs in Creating Sustainable Regional and Local Food Systems. </w:t>
      </w:r>
      <w:r w:rsidRPr="002E226F">
        <w:rPr>
          <w:i/>
          <w:iCs/>
          <w:noProof/>
        </w:rPr>
        <w:t>Sustainability</w:t>
      </w:r>
      <w:r w:rsidRPr="002E226F">
        <w:rPr>
          <w:noProof/>
        </w:rPr>
        <w:t xml:space="preserve">, </w:t>
      </w:r>
      <w:r w:rsidRPr="002E226F">
        <w:rPr>
          <w:i/>
          <w:iCs/>
          <w:noProof/>
        </w:rPr>
        <w:t>8</w:t>
      </w:r>
      <w:r w:rsidRPr="002E226F">
        <w:rPr>
          <w:noProof/>
        </w:rPr>
        <w:t xml:space="preserve">(7), 616. </w:t>
      </w:r>
      <w:hyperlink r:id="rId11" w:history="1">
        <w:r w:rsidRPr="002E226F">
          <w:rPr>
            <w:rStyle w:val="Hyperlink"/>
            <w:noProof/>
          </w:rPr>
          <w:t>https://doi.org/10.3390/su8070616</w:t>
        </w:r>
      </w:hyperlink>
    </w:p>
    <w:p w14:paraId="43FA994E" w14:textId="6B4A4CB1" w:rsidR="0093485C" w:rsidRDefault="0093485C" w:rsidP="0093485C">
      <w:pPr>
        <w:pStyle w:val="ListParagraph"/>
        <w:widowControl w:val="0"/>
        <w:numPr>
          <w:ilvl w:val="0"/>
          <w:numId w:val="19"/>
        </w:numPr>
        <w:autoSpaceDE w:val="0"/>
        <w:autoSpaceDN w:val="0"/>
        <w:adjustRightInd w:val="0"/>
        <w:spacing w:after="160"/>
        <w:rPr>
          <w:noProof/>
        </w:rPr>
      </w:pPr>
      <w:r w:rsidRPr="0093485C">
        <w:rPr>
          <w:noProof/>
        </w:rPr>
        <w:t xml:space="preserve">Blay-Palmer, A., Sonnino, R., &amp; Custot, J. (2016). A food politics of the possible? Growing sustainable food systems through networks of knowledge. </w:t>
      </w:r>
      <w:r w:rsidRPr="0093485C">
        <w:rPr>
          <w:i/>
          <w:iCs/>
          <w:noProof/>
        </w:rPr>
        <w:t>Agriculture and Human Values</w:t>
      </w:r>
      <w:r w:rsidRPr="0093485C">
        <w:rPr>
          <w:noProof/>
        </w:rPr>
        <w:t xml:space="preserve">, </w:t>
      </w:r>
      <w:r w:rsidRPr="0093485C">
        <w:rPr>
          <w:i/>
          <w:iCs/>
          <w:noProof/>
        </w:rPr>
        <w:t>33</w:t>
      </w:r>
      <w:r w:rsidRPr="0093485C">
        <w:rPr>
          <w:noProof/>
        </w:rPr>
        <w:t xml:space="preserve">(1), 27–43. </w:t>
      </w:r>
      <w:hyperlink r:id="rId12" w:history="1">
        <w:r w:rsidRPr="003E60B0">
          <w:rPr>
            <w:rStyle w:val="Hyperlink"/>
            <w:noProof/>
          </w:rPr>
          <w:t>https://doi.org/10.1007/s10460-015-9592-0</w:t>
        </w:r>
      </w:hyperlink>
    </w:p>
    <w:p w14:paraId="1C6D1518" w14:textId="79D820EF" w:rsidR="002E226F" w:rsidRPr="002E226F" w:rsidRDefault="002E226F" w:rsidP="0093485C">
      <w:pPr>
        <w:pStyle w:val="ListParagraph"/>
        <w:widowControl w:val="0"/>
        <w:numPr>
          <w:ilvl w:val="0"/>
          <w:numId w:val="19"/>
        </w:numPr>
        <w:autoSpaceDE w:val="0"/>
        <w:autoSpaceDN w:val="0"/>
        <w:adjustRightInd w:val="0"/>
        <w:spacing w:after="160"/>
        <w:rPr>
          <w:noProof/>
          <w:sz w:val="28"/>
        </w:rPr>
      </w:pPr>
      <w:r w:rsidRPr="002E226F">
        <w:rPr>
          <w:noProof/>
        </w:rPr>
        <w:t xml:space="preserve">Cohen, N., &amp; Ilieva, R. T. (2015). Transitioning the food system: A strategic practice management approach for cities. </w:t>
      </w:r>
      <w:r w:rsidRPr="002E226F">
        <w:rPr>
          <w:i/>
          <w:iCs/>
          <w:noProof/>
        </w:rPr>
        <w:t>Environmental Innovation and Societal Transitions</w:t>
      </w:r>
      <w:r w:rsidRPr="002E226F">
        <w:rPr>
          <w:noProof/>
        </w:rPr>
        <w:t xml:space="preserve">, </w:t>
      </w:r>
      <w:r w:rsidRPr="002E226F">
        <w:rPr>
          <w:i/>
          <w:iCs/>
          <w:noProof/>
        </w:rPr>
        <w:t>17</w:t>
      </w:r>
      <w:r w:rsidRPr="002E226F">
        <w:rPr>
          <w:noProof/>
        </w:rPr>
        <w:t xml:space="preserve">, 199–217. </w:t>
      </w:r>
      <w:hyperlink r:id="rId13" w:history="1">
        <w:r w:rsidRPr="002E226F">
          <w:rPr>
            <w:rStyle w:val="Hyperlink"/>
            <w:noProof/>
          </w:rPr>
          <w:t>https://doi.org/10.1016/J.EIST.2015.01.00</w:t>
        </w:r>
      </w:hyperlink>
    </w:p>
    <w:p w14:paraId="315A5FD7" w14:textId="196B1071" w:rsidR="002E226F" w:rsidRPr="002E226F" w:rsidRDefault="002E226F" w:rsidP="002E226F">
      <w:pPr>
        <w:pStyle w:val="ListParagraph"/>
        <w:widowControl w:val="0"/>
        <w:numPr>
          <w:ilvl w:val="0"/>
          <w:numId w:val="19"/>
        </w:numPr>
        <w:autoSpaceDE w:val="0"/>
        <w:autoSpaceDN w:val="0"/>
        <w:adjustRightInd w:val="0"/>
        <w:spacing w:after="160"/>
        <w:rPr>
          <w:noProof/>
        </w:rPr>
      </w:pPr>
      <w:r w:rsidRPr="002E226F">
        <w:rPr>
          <w:noProof/>
        </w:rPr>
        <w:t xml:space="preserve">Kanter, R., Walls, H. L., Tak, M., Roberts, F., &amp; Waage, J. (2015). A conceptual framework for understanding the impacts of agriculture and food system policies on nutrition and health. </w:t>
      </w:r>
      <w:r w:rsidRPr="002E226F">
        <w:rPr>
          <w:i/>
          <w:iCs/>
          <w:noProof/>
        </w:rPr>
        <w:t>Food Security</w:t>
      </w:r>
      <w:r w:rsidRPr="002E226F">
        <w:rPr>
          <w:noProof/>
        </w:rPr>
        <w:t xml:space="preserve">, </w:t>
      </w:r>
      <w:r w:rsidRPr="002E226F">
        <w:rPr>
          <w:i/>
          <w:iCs/>
          <w:noProof/>
        </w:rPr>
        <w:t>7</w:t>
      </w:r>
      <w:r w:rsidRPr="002E226F">
        <w:rPr>
          <w:noProof/>
        </w:rPr>
        <w:t xml:space="preserve">(4), 767–777. </w:t>
      </w:r>
      <w:hyperlink r:id="rId14" w:history="1">
        <w:r w:rsidRPr="002E226F">
          <w:rPr>
            <w:rStyle w:val="Hyperlink"/>
            <w:noProof/>
          </w:rPr>
          <w:t>https://doi.org/10.1007/s12571-015-0473-6</w:t>
        </w:r>
      </w:hyperlink>
    </w:p>
    <w:p w14:paraId="2D0D50BB" w14:textId="61823446" w:rsidR="0093485C" w:rsidRDefault="0093485C" w:rsidP="0093485C">
      <w:pPr>
        <w:pStyle w:val="ListParagraph"/>
        <w:widowControl w:val="0"/>
        <w:numPr>
          <w:ilvl w:val="0"/>
          <w:numId w:val="19"/>
        </w:numPr>
        <w:autoSpaceDE w:val="0"/>
        <w:autoSpaceDN w:val="0"/>
        <w:adjustRightInd w:val="0"/>
        <w:spacing w:after="160"/>
        <w:rPr>
          <w:noProof/>
        </w:rPr>
      </w:pPr>
      <w:r w:rsidRPr="0093485C">
        <w:rPr>
          <w:noProof/>
        </w:rPr>
        <w:t xml:space="preserve">Matson, J., &amp; Thayer, J. (2013). The </w:t>
      </w:r>
      <w:r>
        <w:rPr>
          <w:noProof/>
        </w:rPr>
        <w:t>ro</w:t>
      </w:r>
      <w:r w:rsidRPr="0093485C">
        <w:rPr>
          <w:noProof/>
        </w:rPr>
        <w:t xml:space="preserve">le of </w:t>
      </w:r>
      <w:r>
        <w:rPr>
          <w:noProof/>
        </w:rPr>
        <w:t>f</w:t>
      </w:r>
      <w:r w:rsidRPr="0093485C">
        <w:rPr>
          <w:noProof/>
        </w:rPr>
        <w:t xml:space="preserve">ood </w:t>
      </w:r>
      <w:r>
        <w:rPr>
          <w:noProof/>
        </w:rPr>
        <w:t>h</w:t>
      </w:r>
      <w:r w:rsidRPr="0093485C">
        <w:rPr>
          <w:noProof/>
        </w:rPr>
        <w:t xml:space="preserve">ubs in </w:t>
      </w:r>
      <w:r>
        <w:rPr>
          <w:noProof/>
        </w:rPr>
        <w:t>f</w:t>
      </w:r>
      <w:r w:rsidRPr="0093485C">
        <w:rPr>
          <w:noProof/>
        </w:rPr>
        <w:t xml:space="preserve">ood </w:t>
      </w:r>
      <w:r>
        <w:rPr>
          <w:noProof/>
        </w:rPr>
        <w:t>s</w:t>
      </w:r>
      <w:r w:rsidRPr="0093485C">
        <w:rPr>
          <w:noProof/>
        </w:rPr>
        <w:t xml:space="preserve">upply </w:t>
      </w:r>
      <w:r>
        <w:rPr>
          <w:noProof/>
        </w:rPr>
        <w:t>c</w:t>
      </w:r>
      <w:r w:rsidRPr="0093485C">
        <w:rPr>
          <w:noProof/>
        </w:rPr>
        <w:t xml:space="preserve">hains. </w:t>
      </w:r>
      <w:r w:rsidRPr="0093485C">
        <w:rPr>
          <w:i/>
          <w:iCs/>
          <w:noProof/>
        </w:rPr>
        <w:t>Journal of Agriculture, Food Systems, and Community Development</w:t>
      </w:r>
      <w:r w:rsidRPr="0093485C">
        <w:rPr>
          <w:noProof/>
        </w:rPr>
        <w:t xml:space="preserve">, </w:t>
      </w:r>
      <w:r w:rsidRPr="0093485C">
        <w:rPr>
          <w:i/>
          <w:iCs/>
          <w:noProof/>
        </w:rPr>
        <w:t>3</w:t>
      </w:r>
      <w:r w:rsidRPr="0093485C">
        <w:rPr>
          <w:noProof/>
        </w:rPr>
        <w:t xml:space="preserve">(4), 1–5. </w:t>
      </w:r>
      <w:hyperlink r:id="rId15" w:history="1">
        <w:r w:rsidRPr="0093485C">
          <w:rPr>
            <w:rStyle w:val="Hyperlink"/>
            <w:noProof/>
          </w:rPr>
          <w:t>https://doi.org/10.5304/jafscd.2013.034.004</w:t>
        </w:r>
      </w:hyperlink>
    </w:p>
    <w:p w14:paraId="6884706C" w14:textId="56A46928" w:rsidR="002E226F" w:rsidRPr="002E226F" w:rsidRDefault="002E226F" w:rsidP="002E226F">
      <w:pPr>
        <w:pStyle w:val="ListParagraph"/>
        <w:widowControl w:val="0"/>
        <w:numPr>
          <w:ilvl w:val="0"/>
          <w:numId w:val="19"/>
        </w:numPr>
        <w:autoSpaceDE w:val="0"/>
        <w:autoSpaceDN w:val="0"/>
        <w:adjustRightInd w:val="0"/>
        <w:spacing w:after="160"/>
        <w:rPr>
          <w:noProof/>
        </w:rPr>
      </w:pPr>
      <w:r w:rsidRPr="002E226F">
        <w:rPr>
          <w:noProof/>
        </w:rPr>
        <w:t xml:space="preserve">Meynard, J.-M., Jeuffroy, M.-H., Le Bail, M., Lefèvre, A., Magrini, M.-B., &amp; Michon, C. (2017). Designing coupled innovations for the sustainability transition of agrifood systems. </w:t>
      </w:r>
      <w:r w:rsidRPr="002E226F">
        <w:rPr>
          <w:i/>
          <w:iCs/>
          <w:noProof/>
        </w:rPr>
        <w:t>Agricultural Systems</w:t>
      </w:r>
      <w:r w:rsidRPr="002E226F">
        <w:rPr>
          <w:noProof/>
        </w:rPr>
        <w:t xml:space="preserve">, </w:t>
      </w:r>
      <w:r w:rsidRPr="002E226F">
        <w:rPr>
          <w:i/>
          <w:iCs/>
          <w:noProof/>
        </w:rPr>
        <w:t>157</w:t>
      </w:r>
      <w:r w:rsidRPr="002E226F">
        <w:rPr>
          <w:noProof/>
        </w:rPr>
        <w:t xml:space="preserve">, 330–339. </w:t>
      </w:r>
      <w:hyperlink r:id="rId16" w:history="1">
        <w:r w:rsidRPr="002E226F">
          <w:rPr>
            <w:rStyle w:val="Hyperlink"/>
            <w:noProof/>
          </w:rPr>
          <w:t>https://doi.org/10.1016/J.AGSY.2016.08.002</w:t>
        </w:r>
      </w:hyperlink>
    </w:p>
    <w:p w14:paraId="369A41AA" w14:textId="41F85414" w:rsidR="002E226F" w:rsidRPr="008F464A" w:rsidRDefault="002E226F" w:rsidP="002E226F">
      <w:pPr>
        <w:pStyle w:val="ListParagraph"/>
        <w:widowControl w:val="0"/>
        <w:numPr>
          <w:ilvl w:val="0"/>
          <w:numId w:val="19"/>
        </w:numPr>
        <w:autoSpaceDE w:val="0"/>
        <w:autoSpaceDN w:val="0"/>
        <w:adjustRightInd w:val="0"/>
        <w:spacing w:after="160"/>
        <w:rPr>
          <w:noProof/>
        </w:rPr>
      </w:pPr>
      <w:r w:rsidRPr="008F464A">
        <w:rPr>
          <w:noProof/>
        </w:rPr>
        <w:t xml:space="preserve">King, T., Cole, M., Farber, J. M., Eisenbrand, G., Zabaras, D., Fox, E. M., &amp; Hill, J. P. (2017). Food safety for food security: Relationship between global megatrends and developments in food safety. </w:t>
      </w:r>
      <w:r w:rsidRPr="008F464A">
        <w:rPr>
          <w:i/>
          <w:iCs/>
          <w:noProof/>
        </w:rPr>
        <w:t>Trends in Food Science &amp; Technology</w:t>
      </w:r>
      <w:r w:rsidRPr="008F464A">
        <w:rPr>
          <w:noProof/>
        </w:rPr>
        <w:t xml:space="preserve">, </w:t>
      </w:r>
      <w:r w:rsidRPr="008F464A">
        <w:rPr>
          <w:i/>
          <w:iCs/>
          <w:noProof/>
        </w:rPr>
        <w:t>68</w:t>
      </w:r>
      <w:r w:rsidRPr="008F464A">
        <w:rPr>
          <w:noProof/>
        </w:rPr>
        <w:t xml:space="preserve">, 160–175. </w:t>
      </w:r>
      <w:hyperlink r:id="rId17" w:history="1">
        <w:r w:rsidRPr="008F464A">
          <w:rPr>
            <w:rStyle w:val="Hyperlink"/>
            <w:noProof/>
          </w:rPr>
          <w:t>https://doi.org/10.1016/J.TIFS.2017.08.014</w:t>
        </w:r>
      </w:hyperlink>
    </w:p>
    <w:p w14:paraId="205AA54A" w14:textId="77777777" w:rsidR="00AA0979" w:rsidRDefault="00AA0979" w:rsidP="00AA0979">
      <w:pPr>
        <w:pStyle w:val="ListParagraph"/>
        <w:rPr>
          <w:i/>
          <w:iCs/>
          <w:color w:val="FF0000"/>
        </w:rPr>
      </w:pPr>
    </w:p>
    <w:p w14:paraId="2DEBABDC" w14:textId="785E793F" w:rsidR="00AA0979" w:rsidRPr="00EF63E2" w:rsidRDefault="00AA0979" w:rsidP="00AA0979">
      <w:pPr>
        <w:numPr>
          <w:ilvl w:val="0"/>
          <w:numId w:val="2"/>
        </w:numPr>
        <w:tabs>
          <w:tab w:val="left" w:pos="360"/>
          <w:tab w:val="left" w:pos="720"/>
        </w:tabs>
        <w:rPr>
          <w:i/>
          <w:iCs/>
          <w:color w:val="FF0000"/>
        </w:rPr>
      </w:pPr>
      <w:r w:rsidRPr="008B1CEE">
        <w:rPr>
          <w:b/>
          <w:bCs/>
        </w:rPr>
        <w:t>Course Outline:</w:t>
      </w:r>
      <w:r>
        <w:t xml:space="preserve"> </w:t>
      </w:r>
    </w:p>
    <w:p w14:paraId="5B5E70F4" w14:textId="77777777" w:rsidR="00EF63E2" w:rsidRPr="00E41550" w:rsidRDefault="00EF63E2" w:rsidP="00720D1B">
      <w:pPr>
        <w:tabs>
          <w:tab w:val="left" w:pos="360"/>
          <w:tab w:val="left" w:pos="720"/>
        </w:tabs>
        <w:ind w:left="360"/>
        <w:rPr>
          <w:i/>
          <w:iCs/>
          <w:color w:val="FF0000"/>
        </w:rPr>
      </w:pPr>
    </w:p>
    <w:p w14:paraId="452CDF4D" w14:textId="0B8D4E68" w:rsidR="00AA0979" w:rsidRPr="002F44C1" w:rsidRDefault="00AA0979" w:rsidP="00AA0979">
      <w:pPr>
        <w:pStyle w:val="ListParagraph"/>
        <w:numPr>
          <w:ilvl w:val="0"/>
          <w:numId w:val="13"/>
        </w:numPr>
        <w:contextualSpacing/>
        <w:rPr>
          <w:b/>
        </w:rPr>
      </w:pPr>
      <w:r w:rsidRPr="002F44C1">
        <w:rPr>
          <w:b/>
        </w:rPr>
        <w:t xml:space="preserve">Introduction to </w:t>
      </w:r>
      <w:r w:rsidR="00C72FF3">
        <w:rPr>
          <w:b/>
        </w:rPr>
        <w:t>a</w:t>
      </w:r>
      <w:r w:rsidRPr="002F44C1">
        <w:rPr>
          <w:b/>
        </w:rPr>
        <w:t xml:space="preserve">gri-food </w:t>
      </w:r>
      <w:r w:rsidR="00C72FF3">
        <w:rPr>
          <w:b/>
        </w:rPr>
        <w:t>s</w:t>
      </w:r>
      <w:r w:rsidRPr="002F44C1">
        <w:rPr>
          <w:b/>
        </w:rPr>
        <w:t xml:space="preserve">ystems </w:t>
      </w:r>
      <w:r w:rsidR="00C72FF3">
        <w:rPr>
          <w:b/>
        </w:rPr>
        <w:t>i</w:t>
      </w:r>
      <w:r w:rsidRPr="002F44C1">
        <w:rPr>
          <w:b/>
        </w:rPr>
        <w:t>nnovation</w:t>
      </w:r>
    </w:p>
    <w:p w14:paraId="657F78A5" w14:textId="77777777" w:rsidR="00AA0979" w:rsidRPr="002F44C1" w:rsidRDefault="00AA0979" w:rsidP="00AA0979">
      <w:pPr>
        <w:pStyle w:val="ListParagraph"/>
        <w:numPr>
          <w:ilvl w:val="0"/>
          <w:numId w:val="13"/>
        </w:numPr>
        <w:contextualSpacing/>
        <w:rPr>
          <w:b/>
        </w:rPr>
      </w:pPr>
      <w:r w:rsidRPr="002F44C1">
        <w:rPr>
          <w:b/>
        </w:rPr>
        <w:lastRenderedPageBreak/>
        <w:t>Innovation in agri-food systems marketing</w:t>
      </w:r>
    </w:p>
    <w:p w14:paraId="66442C74" w14:textId="77777777" w:rsidR="00AA0979" w:rsidRDefault="00AA0979" w:rsidP="00AA0979">
      <w:pPr>
        <w:ind w:left="720"/>
      </w:pPr>
      <w:r>
        <w:t>2.1 Introduction</w:t>
      </w:r>
    </w:p>
    <w:p w14:paraId="606A482A" w14:textId="77777777" w:rsidR="00AA0979" w:rsidRDefault="00AA0979" w:rsidP="00AA0979">
      <w:pPr>
        <w:ind w:left="720"/>
      </w:pPr>
      <w:r>
        <w:t>2.2 The agri-food systems: A marketing framework</w:t>
      </w:r>
    </w:p>
    <w:p w14:paraId="685F4DEB" w14:textId="77777777" w:rsidR="00AA0979" w:rsidRDefault="00AA0979" w:rsidP="00AA0979">
      <w:pPr>
        <w:ind w:left="720"/>
      </w:pPr>
      <w:r>
        <w:t>2.3 Developments in the environment of the agri-food system</w:t>
      </w:r>
    </w:p>
    <w:p w14:paraId="2B3D2855" w14:textId="77777777" w:rsidR="00AA0979" w:rsidRDefault="00AA0979" w:rsidP="00AA0979">
      <w:pPr>
        <w:ind w:left="720"/>
      </w:pPr>
      <w:r>
        <w:t>2.4 Changing actors in the food marketing systems</w:t>
      </w:r>
    </w:p>
    <w:p w14:paraId="6441174C" w14:textId="77777777" w:rsidR="00AA0979" w:rsidRDefault="00AA0979" w:rsidP="00AA0979">
      <w:pPr>
        <w:ind w:left="720"/>
      </w:pPr>
      <w:r>
        <w:t>2.5 Basic strategies of agri-food systems</w:t>
      </w:r>
    </w:p>
    <w:p w14:paraId="3027B752" w14:textId="77777777" w:rsidR="00AA0979" w:rsidRPr="00F9531D" w:rsidRDefault="00AA0979" w:rsidP="00AA0979">
      <w:pPr>
        <w:ind w:left="720"/>
      </w:pPr>
      <w:r>
        <w:t>2.6 Conclusions</w:t>
      </w:r>
    </w:p>
    <w:p w14:paraId="7EB0902A" w14:textId="77777777" w:rsidR="00AA0979" w:rsidRPr="002F44C1" w:rsidRDefault="00AA0979" w:rsidP="00AA0979">
      <w:pPr>
        <w:pStyle w:val="ListParagraph"/>
        <w:numPr>
          <w:ilvl w:val="0"/>
          <w:numId w:val="13"/>
        </w:numPr>
        <w:contextualSpacing/>
        <w:rPr>
          <w:b/>
        </w:rPr>
      </w:pPr>
      <w:r w:rsidRPr="002F44C1">
        <w:rPr>
          <w:b/>
        </w:rPr>
        <w:t>Consumer behavior with regard to food innovation</w:t>
      </w:r>
    </w:p>
    <w:p w14:paraId="5697911E" w14:textId="77777777" w:rsidR="00AA0979" w:rsidRDefault="00AA0979" w:rsidP="00AA0979">
      <w:pPr>
        <w:pStyle w:val="ListParagraph"/>
      </w:pPr>
      <w:r>
        <w:t>3.1 Why care about consumer behavior?</w:t>
      </w:r>
    </w:p>
    <w:p w14:paraId="0FA72177" w14:textId="77777777" w:rsidR="00AA0979" w:rsidRDefault="00AA0979" w:rsidP="00AA0979">
      <w:pPr>
        <w:pStyle w:val="ListParagraph"/>
      </w:pPr>
      <w:r>
        <w:t>3.2 The Total Food Quality Model</w:t>
      </w:r>
    </w:p>
    <w:p w14:paraId="19BB857C" w14:textId="77777777" w:rsidR="00AA0979" w:rsidRDefault="00AA0979" w:rsidP="00AA0979">
      <w:pPr>
        <w:pStyle w:val="ListParagraph"/>
      </w:pPr>
      <w:r>
        <w:t>3.3 Purchase motives, quality dimensions and quality cues: The vertical dimension of perceived quality</w:t>
      </w:r>
    </w:p>
    <w:p w14:paraId="49FCA2D0" w14:textId="77777777" w:rsidR="00AA0979" w:rsidRDefault="00AA0979" w:rsidP="00AA0979">
      <w:pPr>
        <w:pStyle w:val="ListParagraph"/>
      </w:pPr>
      <w:r>
        <w:t>3.4 Quality expectations and quality experience: The horizontal dimension of perceived quality</w:t>
      </w:r>
    </w:p>
    <w:p w14:paraId="7BFEEB50" w14:textId="77777777" w:rsidR="00AA0979" w:rsidRDefault="00AA0979" w:rsidP="00AA0979">
      <w:pPr>
        <w:pStyle w:val="ListParagraph"/>
      </w:pPr>
      <w:r>
        <w:t>3.5 Perceived quality, perceived price and decision making</w:t>
      </w:r>
    </w:p>
    <w:p w14:paraId="7D964F86" w14:textId="77777777" w:rsidR="00AA0979" w:rsidRDefault="00AA0979" w:rsidP="00AA0979">
      <w:pPr>
        <w:pStyle w:val="ListParagraph"/>
      </w:pPr>
      <w:r>
        <w:t xml:space="preserve">3.6 </w:t>
      </w:r>
      <w:r w:rsidRPr="0087695D">
        <w:t>The Total Food Quality Model and new product acceptance:  Three prerequisites for the successful development of new food products</w:t>
      </w:r>
    </w:p>
    <w:p w14:paraId="0A75C470" w14:textId="77777777" w:rsidR="00AA0979" w:rsidRDefault="00AA0979" w:rsidP="00AA0979">
      <w:pPr>
        <w:pStyle w:val="ListParagraph"/>
      </w:pPr>
      <w:r>
        <w:t xml:space="preserve">3.7 </w:t>
      </w:r>
      <w:r w:rsidRPr="0087695D">
        <w:t>Social media and consumer behavior</w:t>
      </w:r>
    </w:p>
    <w:p w14:paraId="62FDC0CC" w14:textId="77777777" w:rsidR="00AA0979" w:rsidRPr="00F9531D" w:rsidRDefault="00AA0979" w:rsidP="00AA0979">
      <w:pPr>
        <w:pStyle w:val="ListParagraph"/>
      </w:pPr>
      <w:r>
        <w:t>3.8 Conclusions</w:t>
      </w:r>
    </w:p>
    <w:p w14:paraId="3BDA3038" w14:textId="77777777" w:rsidR="00AA0979" w:rsidRDefault="00AA0979" w:rsidP="00AA0979">
      <w:pPr>
        <w:pStyle w:val="ListParagraph"/>
        <w:numPr>
          <w:ilvl w:val="0"/>
          <w:numId w:val="13"/>
        </w:numPr>
        <w:contextualSpacing/>
        <w:rPr>
          <w:b/>
        </w:rPr>
      </w:pPr>
      <w:r w:rsidRPr="002F44C1">
        <w:rPr>
          <w:b/>
        </w:rPr>
        <w:t>New product development: principles and practices in a consumer-oriented market</w:t>
      </w:r>
    </w:p>
    <w:p w14:paraId="3C78B394" w14:textId="77777777" w:rsidR="00AA0979" w:rsidRDefault="00AA0979" w:rsidP="00AA0979">
      <w:pPr>
        <w:pStyle w:val="ListParagraph"/>
      </w:pPr>
      <w:r>
        <w:t>4.1 Introduction</w:t>
      </w:r>
    </w:p>
    <w:p w14:paraId="7D8E096E" w14:textId="77777777" w:rsidR="00AA0979" w:rsidRDefault="00AA0979" w:rsidP="00AA0979">
      <w:pPr>
        <w:pStyle w:val="ListParagraph"/>
      </w:pPr>
      <w:r>
        <w:t>4.2 General principles of consumer-oriented NPD</w:t>
      </w:r>
    </w:p>
    <w:p w14:paraId="4D0CCAE7" w14:textId="77777777" w:rsidR="00AA0979" w:rsidRDefault="00AA0979" w:rsidP="00AA0979">
      <w:pPr>
        <w:pStyle w:val="ListParagraph"/>
      </w:pPr>
      <w:r>
        <w:t>4.3 Product market(</w:t>
      </w:r>
      <w:proofErr w:type="spellStart"/>
      <w:r>
        <w:t>ing</w:t>
      </w:r>
      <w:proofErr w:type="spellEnd"/>
      <w:r>
        <w:t>) and consumer factors in New Product Development success</w:t>
      </w:r>
    </w:p>
    <w:p w14:paraId="7ED0E930" w14:textId="77777777" w:rsidR="00AA0979" w:rsidRDefault="00AA0979" w:rsidP="00AA0979">
      <w:pPr>
        <w:pStyle w:val="ListParagraph"/>
      </w:pPr>
      <w:r>
        <w:t>4.4 Putting consumer-oriented NPD into practice</w:t>
      </w:r>
    </w:p>
    <w:p w14:paraId="2F8EDE82" w14:textId="77777777" w:rsidR="00AA0979" w:rsidRDefault="00AA0979" w:rsidP="00AA0979">
      <w:pPr>
        <w:pStyle w:val="ListParagraph"/>
      </w:pPr>
      <w:r>
        <w:t>4.5 Application for food quality improvement</w:t>
      </w:r>
    </w:p>
    <w:p w14:paraId="16FAF5AC" w14:textId="77777777" w:rsidR="00AA0979" w:rsidRDefault="00AA0979" w:rsidP="00AA0979">
      <w:pPr>
        <w:pStyle w:val="ListParagraph"/>
      </w:pPr>
      <w:r>
        <w:t>4.6 Case studies in food quality improvement</w:t>
      </w:r>
    </w:p>
    <w:p w14:paraId="34AF9629" w14:textId="77777777" w:rsidR="00AA0979" w:rsidRPr="002F44C1" w:rsidRDefault="00AA0979" w:rsidP="00AA0979">
      <w:pPr>
        <w:pStyle w:val="ListParagraph"/>
      </w:pPr>
      <w:r>
        <w:t>4.7 Conclusions</w:t>
      </w:r>
    </w:p>
    <w:p w14:paraId="4F207218" w14:textId="77777777" w:rsidR="00AA0979" w:rsidRDefault="00AA0979" w:rsidP="00AA0979">
      <w:pPr>
        <w:pStyle w:val="ListParagraph"/>
        <w:numPr>
          <w:ilvl w:val="0"/>
          <w:numId w:val="13"/>
        </w:numPr>
        <w:contextualSpacing/>
        <w:rPr>
          <w:b/>
        </w:rPr>
      </w:pPr>
      <w:r w:rsidRPr="002F44C1">
        <w:rPr>
          <w:b/>
        </w:rPr>
        <w:t>Food safety and consumer behavior</w:t>
      </w:r>
    </w:p>
    <w:p w14:paraId="2AC5DC56" w14:textId="77777777" w:rsidR="00AA0979" w:rsidRDefault="00AA0979" w:rsidP="00AA0979">
      <w:pPr>
        <w:pStyle w:val="ListParagraph"/>
      </w:pPr>
      <w:r>
        <w:t>5.1 Introduction</w:t>
      </w:r>
    </w:p>
    <w:p w14:paraId="03A28C03" w14:textId="77777777" w:rsidR="00AA0979" w:rsidRDefault="00AA0979" w:rsidP="00AA0979">
      <w:pPr>
        <w:pStyle w:val="ListParagraph"/>
      </w:pPr>
      <w:r>
        <w:t>5.2 Food risk analysis</w:t>
      </w:r>
    </w:p>
    <w:p w14:paraId="0DE20E7C" w14:textId="77777777" w:rsidR="00AA0979" w:rsidRDefault="00AA0979" w:rsidP="00AA0979">
      <w:pPr>
        <w:pStyle w:val="ListParagraph"/>
      </w:pPr>
      <w:r>
        <w:t>5.3 Risk Analysis = Risk Assessment + Risk Communication + Risk Management</w:t>
      </w:r>
    </w:p>
    <w:p w14:paraId="345251C9" w14:textId="77777777" w:rsidR="00AA0979" w:rsidRDefault="00AA0979" w:rsidP="00AA0979">
      <w:pPr>
        <w:pStyle w:val="ListParagraph"/>
      </w:pPr>
      <w:r>
        <w:t>5.4 Historical perspective of risk communication</w:t>
      </w:r>
    </w:p>
    <w:p w14:paraId="55186256" w14:textId="77777777" w:rsidR="00AA0979" w:rsidRDefault="00AA0979" w:rsidP="00AA0979">
      <w:pPr>
        <w:pStyle w:val="ListParagraph"/>
      </w:pPr>
      <w:r>
        <w:t>5.5 Risk as a social construct</w:t>
      </w:r>
    </w:p>
    <w:p w14:paraId="238160AD" w14:textId="77777777" w:rsidR="00AA0979" w:rsidRDefault="00AA0979" w:rsidP="00AA0979">
      <w:pPr>
        <w:pStyle w:val="ListParagraph"/>
      </w:pPr>
      <w:r>
        <w:t>5.6 Case study I: Food scares</w:t>
      </w:r>
    </w:p>
    <w:p w14:paraId="356681BF" w14:textId="77777777" w:rsidR="00AA0979" w:rsidRDefault="00AA0979" w:rsidP="00AA0979">
      <w:pPr>
        <w:pStyle w:val="ListParagraph"/>
      </w:pPr>
      <w:r>
        <w:t>5.7 Case Study II: Genetically modified foods</w:t>
      </w:r>
    </w:p>
    <w:p w14:paraId="388C5F5E" w14:textId="77777777" w:rsidR="00AA0979" w:rsidRDefault="00AA0979" w:rsidP="00AA0979">
      <w:pPr>
        <w:pStyle w:val="ListParagraph"/>
      </w:pPr>
      <w:r>
        <w:t>5.8 Case Study III: The introduction of functional foods</w:t>
      </w:r>
    </w:p>
    <w:p w14:paraId="7C3370F6" w14:textId="77777777" w:rsidR="00AA0979" w:rsidRDefault="00AA0979" w:rsidP="00AA0979">
      <w:pPr>
        <w:pStyle w:val="ListParagraph"/>
      </w:pPr>
      <w:r>
        <w:t>5.9 New approaches to risk communication: Restoring trust by transparency and enhanced public involvement in decision processes</w:t>
      </w:r>
    </w:p>
    <w:p w14:paraId="5C818913" w14:textId="77777777" w:rsidR="00AA0979" w:rsidRPr="002F44C1" w:rsidRDefault="00AA0979" w:rsidP="00AA0979">
      <w:pPr>
        <w:pStyle w:val="ListParagraph"/>
      </w:pPr>
      <w:r>
        <w:t>5.10 Conclusions</w:t>
      </w:r>
    </w:p>
    <w:p w14:paraId="7074738B" w14:textId="77777777" w:rsidR="00AA0979" w:rsidRDefault="00AA0979" w:rsidP="00AA0979">
      <w:pPr>
        <w:pStyle w:val="ListParagraph"/>
        <w:numPr>
          <w:ilvl w:val="0"/>
          <w:numId w:val="13"/>
        </w:numPr>
        <w:contextualSpacing/>
        <w:rPr>
          <w:b/>
        </w:rPr>
      </w:pPr>
      <w:r w:rsidRPr="002F44C1">
        <w:rPr>
          <w:b/>
        </w:rPr>
        <w:t>Technological innovation in the food industry: product design</w:t>
      </w:r>
    </w:p>
    <w:p w14:paraId="3E818CF0" w14:textId="77777777" w:rsidR="00AA0979" w:rsidRDefault="00AA0979" w:rsidP="00AA0979">
      <w:pPr>
        <w:pStyle w:val="ListParagraph"/>
      </w:pPr>
      <w:r>
        <w:t>6.1 Introduction</w:t>
      </w:r>
    </w:p>
    <w:p w14:paraId="0B08AD54" w14:textId="77777777" w:rsidR="00AA0979" w:rsidRDefault="00AA0979" w:rsidP="00AA0979">
      <w:pPr>
        <w:pStyle w:val="ListParagraph"/>
      </w:pPr>
      <w:r>
        <w:t>6.2 Food quality</w:t>
      </w:r>
    </w:p>
    <w:p w14:paraId="66EE36B2" w14:textId="77777777" w:rsidR="00AA0979" w:rsidRDefault="00AA0979" w:rsidP="00AA0979">
      <w:pPr>
        <w:pStyle w:val="ListParagraph"/>
      </w:pPr>
      <w:r>
        <w:t>6.3 Food chains</w:t>
      </w:r>
    </w:p>
    <w:p w14:paraId="5BB539EE" w14:textId="77777777" w:rsidR="00AA0979" w:rsidRDefault="00AA0979" w:rsidP="00AA0979">
      <w:pPr>
        <w:pStyle w:val="ListParagraph"/>
      </w:pPr>
      <w:r>
        <w:t>6.4 Food technology</w:t>
      </w:r>
    </w:p>
    <w:p w14:paraId="527C558C" w14:textId="77777777" w:rsidR="00AA0979" w:rsidRDefault="00AA0979" w:rsidP="00AA0979">
      <w:pPr>
        <w:pStyle w:val="ListParagraph"/>
      </w:pPr>
      <w:r>
        <w:t>6.5 Consumer images</w:t>
      </w:r>
    </w:p>
    <w:p w14:paraId="06EABFE4" w14:textId="77777777" w:rsidR="00AA0979" w:rsidRDefault="00AA0979" w:rsidP="00AA0979">
      <w:pPr>
        <w:pStyle w:val="ListParagraph"/>
      </w:pPr>
      <w:r>
        <w:lastRenderedPageBreak/>
        <w:t>6.6 Product design</w:t>
      </w:r>
    </w:p>
    <w:p w14:paraId="76D0541C" w14:textId="77777777" w:rsidR="00AA0979" w:rsidRPr="002F44C1" w:rsidRDefault="00AA0979" w:rsidP="00AA0979">
      <w:pPr>
        <w:pStyle w:val="ListParagraph"/>
      </w:pPr>
      <w:r>
        <w:t>6.7 Conclusions</w:t>
      </w:r>
    </w:p>
    <w:p w14:paraId="31379E8C" w14:textId="77777777" w:rsidR="00AA0979" w:rsidRDefault="00AA0979" w:rsidP="00AA0979">
      <w:pPr>
        <w:pStyle w:val="ListParagraph"/>
        <w:numPr>
          <w:ilvl w:val="0"/>
          <w:numId w:val="13"/>
        </w:numPr>
        <w:contextualSpacing/>
        <w:rPr>
          <w:b/>
        </w:rPr>
      </w:pPr>
      <w:r w:rsidRPr="002F44C1">
        <w:rPr>
          <w:b/>
        </w:rPr>
        <w:t>Food production: trends in system innovation</w:t>
      </w:r>
    </w:p>
    <w:p w14:paraId="3DCA3BBF" w14:textId="77777777" w:rsidR="00AA0979" w:rsidRDefault="00AA0979" w:rsidP="00AA0979">
      <w:pPr>
        <w:pStyle w:val="ListParagraph"/>
      </w:pPr>
      <w:r w:rsidRPr="00B537EE">
        <w:t>7.1</w:t>
      </w:r>
      <w:r>
        <w:t xml:space="preserve"> Introduction</w:t>
      </w:r>
    </w:p>
    <w:p w14:paraId="1262F4E4" w14:textId="77777777" w:rsidR="00AA0979" w:rsidRDefault="00AA0979" w:rsidP="00AA0979">
      <w:pPr>
        <w:pStyle w:val="ListParagraph"/>
      </w:pPr>
      <w:r>
        <w:t>7.2 Developments in food processing</w:t>
      </w:r>
    </w:p>
    <w:p w14:paraId="795994E2" w14:textId="77777777" w:rsidR="00AA0979" w:rsidRDefault="00AA0979" w:rsidP="00AA0979">
      <w:pPr>
        <w:pStyle w:val="ListParagraph"/>
      </w:pPr>
      <w:r>
        <w:t>7.3 Developing in food packaging</w:t>
      </w:r>
    </w:p>
    <w:p w14:paraId="7CB19BEE" w14:textId="77777777" w:rsidR="00AA0979" w:rsidRDefault="00AA0979" w:rsidP="00AA0979">
      <w:pPr>
        <w:pStyle w:val="ListParagraph"/>
      </w:pPr>
      <w:r>
        <w:t>7.4 Microtechnology: a nucleus for system innovation</w:t>
      </w:r>
    </w:p>
    <w:p w14:paraId="44B80726" w14:textId="77777777" w:rsidR="00AA0979" w:rsidRDefault="00AA0979" w:rsidP="00AA0979">
      <w:pPr>
        <w:pStyle w:val="ListParagraph"/>
      </w:pPr>
      <w:r>
        <w:t>7.5 Conceptual process design: Towards product-oriented process design</w:t>
      </w:r>
    </w:p>
    <w:p w14:paraId="62F72939" w14:textId="77777777" w:rsidR="00AA0979" w:rsidRPr="00B537EE" w:rsidRDefault="00AA0979" w:rsidP="00AA0979">
      <w:pPr>
        <w:pStyle w:val="ListParagraph"/>
      </w:pPr>
      <w:r>
        <w:t>7.6 Conclusions</w:t>
      </w:r>
    </w:p>
    <w:p w14:paraId="3EF5698A" w14:textId="77777777" w:rsidR="00AA0979" w:rsidRDefault="00AA0979" w:rsidP="00AA0979">
      <w:pPr>
        <w:pStyle w:val="ListParagraph"/>
        <w:numPr>
          <w:ilvl w:val="0"/>
          <w:numId w:val="13"/>
        </w:numPr>
        <w:contextualSpacing/>
        <w:rPr>
          <w:b/>
        </w:rPr>
      </w:pPr>
      <w:r w:rsidRPr="002F44C1">
        <w:rPr>
          <w:b/>
        </w:rPr>
        <w:t>Nutritional aspects of food innovations: a focus on functional foods</w:t>
      </w:r>
    </w:p>
    <w:p w14:paraId="67DEBA4F" w14:textId="77777777" w:rsidR="00AA0979" w:rsidRDefault="00AA0979" w:rsidP="00AA0979">
      <w:pPr>
        <w:pStyle w:val="ListParagraph"/>
      </w:pPr>
      <w:r>
        <w:t>8.1 Introduction</w:t>
      </w:r>
    </w:p>
    <w:p w14:paraId="669E471B" w14:textId="77777777" w:rsidR="00AA0979" w:rsidRDefault="00AA0979" w:rsidP="00AA0979">
      <w:pPr>
        <w:pStyle w:val="ListParagraph"/>
      </w:pPr>
      <w:r>
        <w:t>8.2 The concept of functional foods</w:t>
      </w:r>
    </w:p>
    <w:p w14:paraId="611AD1EA" w14:textId="0A968455" w:rsidR="00AA0979" w:rsidRDefault="00AA0979" w:rsidP="00AA0979">
      <w:pPr>
        <w:pStyle w:val="ListParagraph"/>
      </w:pPr>
      <w:r>
        <w:t>8.3 The regulator</w:t>
      </w:r>
      <w:r w:rsidR="00F00299">
        <w:t>y</w:t>
      </w:r>
      <w:r>
        <w:t xml:space="preserve"> environment</w:t>
      </w:r>
    </w:p>
    <w:p w14:paraId="5CF3E88E" w14:textId="77777777" w:rsidR="00AA0979" w:rsidRDefault="00AA0979" w:rsidP="00AA0979">
      <w:pPr>
        <w:pStyle w:val="ListParagraph"/>
      </w:pPr>
      <w:r>
        <w:t>8.4 Expectation of future developments</w:t>
      </w:r>
    </w:p>
    <w:p w14:paraId="142D74AB" w14:textId="77777777" w:rsidR="00AA0979" w:rsidRDefault="00AA0979" w:rsidP="00AA0979">
      <w:pPr>
        <w:pStyle w:val="ListParagraph"/>
      </w:pPr>
      <w:r>
        <w:t>8.5 Possibilities and challenges for the food industry</w:t>
      </w:r>
    </w:p>
    <w:p w14:paraId="2EE178DF" w14:textId="77777777" w:rsidR="00AA0979" w:rsidRDefault="00AA0979" w:rsidP="00AA0979">
      <w:pPr>
        <w:pStyle w:val="ListParagraph"/>
      </w:pPr>
      <w:r>
        <w:t>8.6 Consumer acceptance</w:t>
      </w:r>
    </w:p>
    <w:p w14:paraId="1AE6D80F" w14:textId="77777777" w:rsidR="00AA0979" w:rsidRPr="00B537EE" w:rsidRDefault="00AA0979" w:rsidP="00AA0979">
      <w:pPr>
        <w:pStyle w:val="ListParagraph"/>
      </w:pPr>
      <w:r>
        <w:t>8.7 Conclusions</w:t>
      </w:r>
    </w:p>
    <w:p w14:paraId="24FB7125" w14:textId="77777777" w:rsidR="00AA0979" w:rsidRDefault="00AA0979" w:rsidP="00AA0979">
      <w:pPr>
        <w:pStyle w:val="ListParagraph"/>
        <w:numPr>
          <w:ilvl w:val="0"/>
          <w:numId w:val="13"/>
        </w:numPr>
        <w:contextualSpacing/>
        <w:rPr>
          <w:b/>
        </w:rPr>
      </w:pPr>
      <w:r w:rsidRPr="002F44C1">
        <w:rPr>
          <w:b/>
        </w:rPr>
        <w:t>Integration of innovation in the corporate strategy of agri-food companies</w:t>
      </w:r>
    </w:p>
    <w:p w14:paraId="5D306D09" w14:textId="77777777" w:rsidR="00AA0979" w:rsidRDefault="00AA0979" w:rsidP="00AA0979">
      <w:pPr>
        <w:pStyle w:val="ListParagraph"/>
      </w:pPr>
      <w:r>
        <w:t>9.1 Introduction</w:t>
      </w:r>
    </w:p>
    <w:p w14:paraId="25D3CEE2" w14:textId="77777777" w:rsidR="00AA0979" w:rsidRDefault="00AA0979" w:rsidP="00AA0979">
      <w:pPr>
        <w:pStyle w:val="ListParagraph"/>
      </w:pPr>
      <w:r>
        <w:t>9.2 Innovation</w:t>
      </w:r>
    </w:p>
    <w:p w14:paraId="49B47B0F" w14:textId="77777777" w:rsidR="00AA0979" w:rsidRDefault="00AA0979" w:rsidP="00AA0979">
      <w:pPr>
        <w:pStyle w:val="ListParagraph"/>
      </w:pPr>
      <w:r>
        <w:t>9.3 Strategic management</w:t>
      </w:r>
    </w:p>
    <w:p w14:paraId="2BE1C8D0" w14:textId="77777777" w:rsidR="00AA0979" w:rsidRDefault="00AA0979" w:rsidP="00AA0979">
      <w:pPr>
        <w:pStyle w:val="ListParagraph"/>
      </w:pPr>
      <w:r>
        <w:t>9.4 Dimensions of an innovation strategy</w:t>
      </w:r>
    </w:p>
    <w:p w14:paraId="0FE1AFA7" w14:textId="77777777" w:rsidR="00AA0979" w:rsidRDefault="00AA0979" w:rsidP="00AA0979">
      <w:pPr>
        <w:pStyle w:val="ListParagraph"/>
      </w:pPr>
      <w:r>
        <w:t>9.5 Management implications</w:t>
      </w:r>
    </w:p>
    <w:p w14:paraId="601C5635" w14:textId="77777777" w:rsidR="00AA0979" w:rsidRPr="00B537EE" w:rsidRDefault="00AA0979" w:rsidP="00AA0979">
      <w:pPr>
        <w:pStyle w:val="ListParagraph"/>
      </w:pPr>
      <w:r>
        <w:t>9.6 Conclusions</w:t>
      </w:r>
    </w:p>
    <w:p w14:paraId="3A242677" w14:textId="77777777" w:rsidR="00AA0979" w:rsidRDefault="00AA0979" w:rsidP="00AA0979">
      <w:pPr>
        <w:pStyle w:val="ListParagraph"/>
        <w:numPr>
          <w:ilvl w:val="0"/>
          <w:numId w:val="13"/>
        </w:numPr>
        <w:contextualSpacing/>
        <w:rPr>
          <w:b/>
        </w:rPr>
      </w:pPr>
      <w:r w:rsidRPr="002F44C1">
        <w:rPr>
          <w:b/>
        </w:rPr>
        <w:t>Innovations in logistics in the food supply chain networks</w:t>
      </w:r>
    </w:p>
    <w:p w14:paraId="17E47CB3" w14:textId="77777777" w:rsidR="00AA0979" w:rsidRDefault="00AA0979" w:rsidP="00AA0979">
      <w:pPr>
        <w:pStyle w:val="ListParagraph"/>
      </w:pPr>
      <w:r>
        <w:t>10.1 Introduction</w:t>
      </w:r>
    </w:p>
    <w:p w14:paraId="33908DDC" w14:textId="77777777" w:rsidR="00AA0979" w:rsidRDefault="00AA0979" w:rsidP="00AA0979">
      <w:pPr>
        <w:pStyle w:val="ListParagraph"/>
      </w:pPr>
      <w:r>
        <w:t>10.2 The emergence of chains and networks</w:t>
      </w:r>
    </w:p>
    <w:p w14:paraId="4B9EF88E" w14:textId="77777777" w:rsidR="00AA0979" w:rsidRDefault="00AA0979" w:rsidP="00AA0979">
      <w:pPr>
        <w:pStyle w:val="ListParagraph"/>
      </w:pPr>
      <w:r>
        <w:t>10.3 The evolution of logistics management</w:t>
      </w:r>
    </w:p>
    <w:p w14:paraId="2CB22BF0" w14:textId="77777777" w:rsidR="00AA0979" w:rsidRDefault="00AA0979" w:rsidP="00AA0979">
      <w:pPr>
        <w:pStyle w:val="ListParagraph"/>
      </w:pPr>
      <w:r>
        <w:t>10.4 The evolution of information management</w:t>
      </w:r>
    </w:p>
    <w:p w14:paraId="4A4C738C" w14:textId="77777777" w:rsidR="00AA0979" w:rsidRDefault="00AA0979" w:rsidP="00AA0979">
      <w:pPr>
        <w:pStyle w:val="ListParagraph"/>
      </w:pPr>
      <w:r>
        <w:t>10.5 An overview of innovative concepts in logistics and ICT in FSCN</w:t>
      </w:r>
    </w:p>
    <w:p w14:paraId="71F9A822" w14:textId="77777777" w:rsidR="00AA0979" w:rsidRDefault="00AA0979" w:rsidP="00AA0979">
      <w:pPr>
        <w:pStyle w:val="ListParagraph"/>
      </w:pPr>
      <w:r>
        <w:t>10.6 The essence of innovations in logistics and ICT</w:t>
      </w:r>
    </w:p>
    <w:p w14:paraId="11B41E3C" w14:textId="77777777" w:rsidR="00AA0979" w:rsidRPr="00B537EE" w:rsidRDefault="00AA0979" w:rsidP="00AA0979">
      <w:pPr>
        <w:pStyle w:val="ListParagraph"/>
      </w:pPr>
      <w:r>
        <w:t>10.7 Conclusions</w:t>
      </w:r>
    </w:p>
    <w:p w14:paraId="45F89D44" w14:textId="77777777" w:rsidR="00AA0979" w:rsidRDefault="00AA0979" w:rsidP="00AA0979">
      <w:pPr>
        <w:pStyle w:val="ListParagraph"/>
        <w:numPr>
          <w:ilvl w:val="0"/>
          <w:numId w:val="13"/>
        </w:numPr>
        <w:contextualSpacing/>
        <w:rPr>
          <w:b/>
        </w:rPr>
      </w:pPr>
      <w:r w:rsidRPr="002F44C1">
        <w:rPr>
          <w:b/>
        </w:rPr>
        <w:t>Food quality management and innovation</w:t>
      </w:r>
    </w:p>
    <w:p w14:paraId="6DB61FC1" w14:textId="77777777" w:rsidR="00AA0979" w:rsidRDefault="00AA0979" w:rsidP="00AA0979">
      <w:pPr>
        <w:pStyle w:val="ListParagraph"/>
      </w:pPr>
      <w:r>
        <w:t>11.1 Introduction</w:t>
      </w:r>
    </w:p>
    <w:p w14:paraId="7EED1816" w14:textId="77777777" w:rsidR="00AA0979" w:rsidRDefault="00AA0979" w:rsidP="00AA0979">
      <w:pPr>
        <w:pStyle w:val="ListParagraph"/>
      </w:pPr>
      <w:r>
        <w:t>11.2 Food quality</w:t>
      </w:r>
    </w:p>
    <w:p w14:paraId="68C1F043" w14:textId="77777777" w:rsidR="00AA0979" w:rsidRDefault="00AA0979" w:rsidP="00AA0979">
      <w:pPr>
        <w:pStyle w:val="ListParagraph"/>
      </w:pPr>
      <w:r>
        <w:t>11.3 Food quality management functions</w:t>
      </w:r>
    </w:p>
    <w:p w14:paraId="732B264F" w14:textId="77777777" w:rsidR="00AA0979" w:rsidRDefault="00AA0979" w:rsidP="00AA0979">
      <w:pPr>
        <w:pStyle w:val="ListParagraph"/>
      </w:pPr>
      <w:r>
        <w:t>11.4 Total Quality Management and innovation performance</w:t>
      </w:r>
    </w:p>
    <w:p w14:paraId="59699B16" w14:textId="77777777" w:rsidR="00AA0979" w:rsidRDefault="00AA0979" w:rsidP="00AA0979">
      <w:pPr>
        <w:pStyle w:val="ListParagraph"/>
      </w:pPr>
      <w:r>
        <w:t>11.5 Food quality management and innovation</w:t>
      </w:r>
    </w:p>
    <w:p w14:paraId="436F7488" w14:textId="77777777" w:rsidR="00AA0979" w:rsidRPr="00A10B58" w:rsidRDefault="00AA0979" w:rsidP="00AA0979">
      <w:pPr>
        <w:pStyle w:val="ListParagraph"/>
      </w:pPr>
      <w:r>
        <w:t>11.6 Conclusions</w:t>
      </w:r>
    </w:p>
    <w:p w14:paraId="25D66192" w14:textId="77777777" w:rsidR="00AA0979" w:rsidRDefault="00AA0979" w:rsidP="00AA0979">
      <w:pPr>
        <w:pStyle w:val="ListParagraph"/>
        <w:numPr>
          <w:ilvl w:val="0"/>
          <w:numId w:val="13"/>
        </w:numPr>
        <w:contextualSpacing/>
        <w:rPr>
          <w:b/>
        </w:rPr>
      </w:pPr>
      <w:r w:rsidRPr="002F44C1">
        <w:rPr>
          <w:b/>
        </w:rPr>
        <w:t>Legislation and food innovation</w:t>
      </w:r>
    </w:p>
    <w:p w14:paraId="2C69E18D" w14:textId="77777777" w:rsidR="00AA0979" w:rsidRDefault="00AA0979" w:rsidP="00AA0979">
      <w:pPr>
        <w:pStyle w:val="ListParagraph"/>
      </w:pPr>
      <w:r>
        <w:t>12.1 Introduction</w:t>
      </w:r>
    </w:p>
    <w:p w14:paraId="74FEAAF2" w14:textId="77777777" w:rsidR="00AA0979" w:rsidRDefault="00AA0979" w:rsidP="00AA0979">
      <w:pPr>
        <w:pStyle w:val="ListParagraph"/>
      </w:pPr>
      <w:r>
        <w:t xml:space="preserve">12.2 The FDA Food Safety Modernization Act (FSMA) </w:t>
      </w:r>
    </w:p>
    <w:p w14:paraId="68F1061D" w14:textId="77777777" w:rsidR="00AA0979" w:rsidRDefault="00AA0979" w:rsidP="00AA0979">
      <w:pPr>
        <w:pStyle w:val="ListParagraph"/>
      </w:pPr>
      <w:r>
        <w:t>12.3 The Farm Bill</w:t>
      </w:r>
    </w:p>
    <w:p w14:paraId="01847EA6" w14:textId="77777777" w:rsidR="00AA0979" w:rsidRDefault="00AA0979" w:rsidP="00AA0979">
      <w:pPr>
        <w:pStyle w:val="ListParagraph"/>
      </w:pPr>
      <w:r>
        <w:t>12.4 The composition of food</w:t>
      </w:r>
    </w:p>
    <w:p w14:paraId="52FB604C" w14:textId="77777777" w:rsidR="00AA0979" w:rsidRDefault="00AA0979" w:rsidP="00AA0979">
      <w:pPr>
        <w:pStyle w:val="ListParagraph"/>
      </w:pPr>
      <w:r>
        <w:t>12.5 Food handling</w:t>
      </w:r>
    </w:p>
    <w:p w14:paraId="10AA3415" w14:textId="77777777" w:rsidR="00AA0979" w:rsidRDefault="00AA0979" w:rsidP="00AA0979">
      <w:pPr>
        <w:pStyle w:val="ListParagraph"/>
      </w:pPr>
      <w:r>
        <w:t>12.6 Packaging law</w:t>
      </w:r>
    </w:p>
    <w:p w14:paraId="6C9CBADB" w14:textId="77777777" w:rsidR="00AA0979" w:rsidRDefault="00AA0979" w:rsidP="00AA0979">
      <w:pPr>
        <w:pStyle w:val="ListParagraph"/>
      </w:pPr>
      <w:r>
        <w:t>12.7 Enforcement</w:t>
      </w:r>
    </w:p>
    <w:p w14:paraId="53B94A5C" w14:textId="0186D121" w:rsidR="00AA0979" w:rsidRDefault="00F3403A" w:rsidP="00F3403A">
      <w:pPr>
        <w:pStyle w:val="ListParagraph"/>
        <w:numPr>
          <w:ilvl w:val="1"/>
          <w:numId w:val="21"/>
        </w:numPr>
      </w:pPr>
      <w:r>
        <w:lastRenderedPageBreak/>
        <w:t xml:space="preserve"> </w:t>
      </w:r>
      <w:r w:rsidR="00AA0979">
        <w:t>Industrial property rights</w:t>
      </w:r>
    </w:p>
    <w:p w14:paraId="06668D5B" w14:textId="3D5F0670" w:rsidR="00AA0979" w:rsidRPr="00A10B58" w:rsidRDefault="00F3403A" w:rsidP="00F3403A">
      <w:pPr>
        <w:pStyle w:val="ListParagraph"/>
      </w:pPr>
      <w:r>
        <w:t xml:space="preserve">12.9 </w:t>
      </w:r>
      <w:r w:rsidR="00AA0979">
        <w:t>Conclusions</w:t>
      </w:r>
    </w:p>
    <w:p w14:paraId="27499F0C" w14:textId="256BDE39" w:rsidR="00AA0979" w:rsidRDefault="00AA0979" w:rsidP="00AA0979">
      <w:pPr>
        <w:pStyle w:val="ListParagraph"/>
        <w:rPr>
          <w:i/>
          <w:iCs/>
          <w:color w:val="FF0000"/>
        </w:rPr>
      </w:pPr>
    </w:p>
    <w:p w14:paraId="3638EE00" w14:textId="4D0E01C4" w:rsidR="00192E0F" w:rsidRPr="00192E0F" w:rsidRDefault="00192E0F" w:rsidP="00AA0979">
      <w:pPr>
        <w:pStyle w:val="ListParagraph"/>
        <w:rPr>
          <w:b/>
          <w:bCs/>
        </w:rPr>
      </w:pPr>
      <w:r w:rsidRPr="00192E0F">
        <w:rPr>
          <w:b/>
          <w:bCs/>
        </w:rPr>
        <w:t xml:space="preserve">Each module will open promptly at 12:00AM </w:t>
      </w:r>
      <w:r>
        <w:rPr>
          <w:b/>
          <w:bCs/>
        </w:rPr>
        <w:t xml:space="preserve">on Sunday </w:t>
      </w:r>
      <w:r w:rsidRPr="00192E0F">
        <w:rPr>
          <w:b/>
          <w:bCs/>
        </w:rPr>
        <w:t xml:space="preserve">each week in Canvas. </w:t>
      </w:r>
    </w:p>
    <w:p w14:paraId="2120EE01" w14:textId="77777777" w:rsidR="00B27BC5" w:rsidRPr="00EF63E2" w:rsidRDefault="00B27BC5" w:rsidP="00EF63E2">
      <w:pPr>
        <w:tabs>
          <w:tab w:val="left" w:pos="360"/>
          <w:tab w:val="left" w:pos="720"/>
        </w:tabs>
        <w:ind w:left="420"/>
        <w:rPr>
          <w:iCs/>
        </w:rPr>
      </w:pPr>
    </w:p>
    <w:p w14:paraId="24AF6C6B" w14:textId="77777777" w:rsidR="00AA0979" w:rsidRPr="009C7A20" w:rsidRDefault="00AA0979" w:rsidP="00720D1B">
      <w:pPr>
        <w:numPr>
          <w:ilvl w:val="0"/>
          <w:numId w:val="22"/>
        </w:numPr>
        <w:tabs>
          <w:tab w:val="left" w:pos="360"/>
          <w:tab w:val="left" w:pos="720"/>
        </w:tabs>
        <w:rPr>
          <w:i/>
          <w:iCs/>
          <w:color w:val="FF0000"/>
        </w:rPr>
      </w:pPr>
      <w:r w:rsidRPr="009C7A20">
        <w:rPr>
          <w:b/>
          <w:bCs/>
        </w:rPr>
        <w:t>Grading:</w:t>
      </w:r>
      <w:r>
        <w:t xml:space="preserve"> </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800"/>
        <w:gridCol w:w="1309"/>
      </w:tblGrid>
      <w:tr w:rsidR="00AA0979" w:rsidRPr="003857D4" w14:paraId="2AAA1321" w14:textId="77777777" w:rsidTr="00355F4B">
        <w:trPr>
          <w:trHeight w:val="553"/>
          <w:jc w:val="center"/>
        </w:trPr>
        <w:tc>
          <w:tcPr>
            <w:tcW w:w="6835" w:type="dxa"/>
            <w:shd w:val="clear" w:color="auto" w:fill="auto"/>
          </w:tcPr>
          <w:p w14:paraId="78DF065B" w14:textId="75C64680" w:rsidR="00AA0979" w:rsidRPr="00ED20FD" w:rsidRDefault="00ED20FD" w:rsidP="00ED20FD">
            <w:pPr>
              <w:tabs>
                <w:tab w:val="left" w:pos="360"/>
                <w:tab w:val="left" w:pos="720"/>
              </w:tabs>
              <w:jc w:val="center"/>
              <w:rPr>
                <w:b/>
                <w:iCs/>
              </w:rPr>
            </w:pPr>
            <w:r w:rsidRPr="00ED20FD">
              <w:rPr>
                <w:b/>
                <w:iCs/>
              </w:rPr>
              <w:t>Activity</w:t>
            </w:r>
          </w:p>
        </w:tc>
        <w:tc>
          <w:tcPr>
            <w:tcW w:w="1800" w:type="dxa"/>
            <w:shd w:val="clear" w:color="auto" w:fill="auto"/>
          </w:tcPr>
          <w:p w14:paraId="1F03C7D3" w14:textId="77777777" w:rsidR="00AA0979" w:rsidRPr="003857D4" w:rsidRDefault="00AA0979" w:rsidP="007A6A7D">
            <w:pPr>
              <w:tabs>
                <w:tab w:val="left" w:pos="360"/>
                <w:tab w:val="left" w:pos="720"/>
              </w:tabs>
              <w:jc w:val="center"/>
              <w:rPr>
                <w:b/>
                <w:iCs/>
              </w:rPr>
            </w:pPr>
            <w:r w:rsidRPr="003857D4">
              <w:rPr>
                <w:b/>
                <w:iCs/>
              </w:rPr>
              <w:t>Undergraduate Students</w:t>
            </w:r>
          </w:p>
        </w:tc>
        <w:tc>
          <w:tcPr>
            <w:tcW w:w="1309" w:type="dxa"/>
            <w:shd w:val="clear" w:color="auto" w:fill="auto"/>
          </w:tcPr>
          <w:p w14:paraId="6F159961" w14:textId="77777777" w:rsidR="00AA0979" w:rsidRPr="003857D4" w:rsidRDefault="00AA0979" w:rsidP="007A6A7D">
            <w:pPr>
              <w:tabs>
                <w:tab w:val="left" w:pos="360"/>
                <w:tab w:val="left" w:pos="720"/>
              </w:tabs>
              <w:jc w:val="center"/>
              <w:rPr>
                <w:b/>
                <w:iCs/>
              </w:rPr>
            </w:pPr>
            <w:r w:rsidRPr="003857D4">
              <w:rPr>
                <w:b/>
                <w:iCs/>
              </w:rPr>
              <w:t>Graduate Students</w:t>
            </w:r>
          </w:p>
        </w:tc>
      </w:tr>
      <w:tr w:rsidR="002E0A4A" w:rsidRPr="003857D4" w14:paraId="032D53C8" w14:textId="77777777" w:rsidTr="00355F4B">
        <w:trPr>
          <w:trHeight w:val="281"/>
          <w:jc w:val="center"/>
        </w:trPr>
        <w:tc>
          <w:tcPr>
            <w:tcW w:w="6835" w:type="dxa"/>
            <w:shd w:val="clear" w:color="auto" w:fill="auto"/>
          </w:tcPr>
          <w:p w14:paraId="2EFC89AF" w14:textId="55B06D3E" w:rsidR="002E0A4A" w:rsidRDefault="002E0A4A" w:rsidP="006E629E">
            <w:pPr>
              <w:tabs>
                <w:tab w:val="left" w:pos="360"/>
                <w:tab w:val="left" w:pos="720"/>
                <w:tab w:val="left" w:pos="2280"/>
              </w:tabs>
              <w:rPr>
                <w:iCs/>
              </w:rPr>
            </w:pPr>
            <w:r>
              <w:rPr>
                <w:iCs/>
              </w:rPr>
              <w:t>Syllabus Quiz (1 @ 25 pts.)</w:t>
            </w:r>
          </w:p>
        </w:tc>
        <w:tc>
          <w:tcPr>
            <w:tcW w:w="1800" w:type="dxa"/>
            <w:shd w:val="clear" w:color="auto" w:fill="auto"/>
          </w:tcPr>
          <w:p w14:paraId="293AC156" w14:textId="4E77B020" w:rsidR="002E0A4A" w:rsidRPr="003857D4" w:rsidRDefault="002E0A4A" w:rsidP="007A6A7D">
            <w:pPr>
              <w:tabs>
                <w:tab w:val="left" w:pos="360"/>
                <w:tab w:val="left" w:pos="720"/>
              </w:tabs>
              <w:jc w:val="center"/>
              <w:rPr>
                <w:iCs/>
              </w:rPr>
            </w:pPr>
            <w:r>
              <w:rPr>
                <w:iCs/>
              </w:rPr>
              <w:t>2.5%</w:t>
            </w:r>
          </w:p>
        </w:tc>
        <w:tc>
          <w:tcPr>
            <w:tcW w:w="1309" w:type="dxa"/>
            <w:shd w:val="clear" w:color="auto" w:fill="auto"/>
          </w:tcPr>
          <w:p w14:paraId="4E17D403" w14:textId="674481CA" w:rsidR="002E0A4A" w:rsidRDefault="002E0A4A" w:rsidP="007A6A7D">
            <w:pPr>
              <w:tabs>
                <w:tab w:val="left" w:pos="360"/>
                <w:tab w:val="left" w:pos="720"/>
              </w:tabs>
              <w:jc w:val="center"/>
              <w:rPr>
                <w:iCs/>
              </w:rPr>
            </w:pPr>
            <w:r>
              <w:rPr>
                <w:iCs/>
              </w:rPr>
              <w:t>2.5%</w:t>
            </w:r>
          </w:p>
        </w:tc>
      </w:tr>
      <w:tr w:rsidR="00AA0979" w:rsidRPr="003857D4" w14:paraId="1D37973C" w14:textId="77777777" w:rsidTr="00355F4B">
        <w:trPr>
          <w:trHeight w:val="271"/>
          <w:jc w:val="center"/>
        </w:trPr>
        <w:tc>
          <w:tcPr>
            <w:tcW w:w="6835" w:type="dxa"/>
            <w:shd w:val="clear" w:color="auto" w:fill="auto"/>
          </w:tcPr>
          <w:p w14:paraId="59AC9A40" w14:textId="1B058C95" w:rsidR="00AA0979" w:rsidRPr="003857D4" w:rsidRDefault="00E06463" w:rsidP="006E629E">
            <w:pPr>
              <w:tabs>
                <w:tab w:val="left" w:pos="360"/>
                <w:tab w:val="left" w:pos="720"/>
                <w:tab w:val="left" w:pos="2280"/>
              </w:tabs>
              <w:rPr>
                <w:iCs/>
              </w:rPr>
            </w:pPr>
            <w:r>
              <w:rPr>
                <w:iCs/>
              </w:rPr>
              <w:t xml:space="preserve">Class </w:t>
            </w:r>
            <w:r w:rsidR="006E629E">
              <w:rPr>
                <w:iCs/>
              </w:rPr>
              <w:t>Attendance</w:t>
            </w:r>
            <w:r w:rsidR="002E0A4A">
              <w:rPr>
                <w:iCs/>
              </w:rPr>
              <w:t xml:space="preserve"> </w:t>
            </w:r>
            <w:r w:rsidR="00355F4B">
              <w:rPr>
                <w:iCs/>
              </w:rPr>
              <w:t>(taken each lecture)</w:t>
            </w:r>
          </w:p>
        </w:tc>
        <w:tc>
          <w:tcPr>
            <w:tcW w:w="1800" w:type="dxa"/>
            <w:shd w:val="clear" w:color="auto" w:fill="auto"/>
          </w:tcPr>
          <w:p w14:paraId="4DA66B1B" w14:textId="51DB3CF9" w:rsidR="00AA0979" w:rsidRPr="003857D4" w:rsidRDefault="00AA0979" w:rsidP="007A6A7D">
            <w:pPr>
              <w:tabs>
                <w:tab w:val="left" w:pos="360"/>
                <w:tab w:val="left" w:pos="720"/>
              </w:tabs>
              <w:jc w:val="center"/>
              <w:rPr>
                <w:iCs/>
              </w:rPr>
            </w:pPr>
            <w:r w:rsidRPr="003857D4">
              <w:rPr>
                <w:iCs/>
              </w:rPr>
              <w:t>1</w:t>
            </w:r>
            <w:r w:rsidR="002E0A4A">
              <w:rPr>
                <w:iCs/>
              </w:rPr>
              <w:t>0.0</w:t>
            </w:r>
            <w:r w:rsidRPr="003857D4">
              <w:rPr>
                <w:iCs/>
              </w:rPr>
              <w:t>%</w:t>
            </w:r>
          </w:p>
        </w:tc>
        <w:tc>
          <w:tcPr>
            <w:tcW w:w="1309" w:type="dxa"/>
            <w:shd w:val="clear" w:color="auto" w:fill="auto"/>
          </w:tcPr>
          <w:p w14:paraId="0467CD32" w14:textId="441EBF86" w:rsidR="00AA0979" w:rsidRPr="003857D4" w:rsidRDefault="006E629E" w:rsidP="007A6A7D">
            <w:pPr>
              <w:tabs>
                <w:tab w:val="left" w:pos="360"/>
                <w:tab w:val="left" w:pos="720"/>
              </w:tabs>
              <w:jc w:val="center"/>
              <w:rPr>
                <w:iCs/>
              </w:rPr>
            </w:pPr>
            <w:r>
              <w:rPr>
                <w:iCs/>
              </w:rPr>
              <w:t>0</w:t>
            </w:r>
            <w:r w:rsidR="00AA0979" w:rsidRPr="003857D4">
              <w:rPr>
                <w:iCs/>
              </w:rPr>
              <w:t>%</w:t>
            </w:r>
          </w:p>
        </w:tc>
      </w:tr>
      <w:tr w:rsidR="00AA0979" w:rsidRPr="003857D4" w14:paraId="323A75C3" w14:textId="77777777" w:rsidTr="00355F4B">
        <w:trPr>
          <w:trHeight w:val="281"/>
          <w:jc w:val="center"/>
        </w:trPr>
        <w:tc>
          <w:tcPr>
            <w:tcW w:w="6835" w:type="dxa"/>
            <w:shd w:val="clear" w:color="auto" w:fill="auto"/>
          </w:tcPr>
          <w:p w14:paraId="78B1A8BE" w14:textId="18FA8DC0" w:rsidR="00AA0979" w:rsidRDefault="00AA0979" w:rsidP="007A6A7D">
            <w:pPr>
              <w:tabs>
                <w:tab w:val="left" w:pos="360"/>
                <w:tab w:val="left" w:pos="720"/>
              </w:tabs>
              <w:rPr>
                <w:iCs/>
              </w:rPr>
            </w:pPr>
            <w:r>
              <w:rPr>
                <w:iCs/>
              </w:rPr>
              <w:t>Discussion Posts</w:t>
            </w:r>
            <w:r w:rsidR="004502AB">
              <w:rPr>
                <w:iCs/>
              </w:rPr>
              <w:t>*</w:t>
            </w:r>
            <w:r w:rsidR="002E0A4A">
              <w:rPr>
                <w:iCs/>
              </w:rPr>
              <w:t xml:space="preserve"> (11 @ 10 pts. each)</w:t>
            </w:r>
          </w:p>
        </w:tc>
        <w:tc>
          <w:tcPr>
            <w:tcW w:w="1800" w:type="dxa"/>
            <w:shd w:val="clear" w:color="auto" w:fill="auto"/>
          </w:tcPr>
          <w:p w14:paraId="52A379F5" w14:textId="2165CD19" w:rsidR="00AA0979" w:rsidRDefault="00AA0979" w:rsidP="007A6A7D">
            <w:pPr>
              <w:tabs>
                <w:tab w:val="left" w:pos="360"/>
                <w:tab w:val="left" w:pos="720"/>
              </w:tabs>
              <w:jc w:val="center"/>
              <w:rPr>
                <w:iCs/>
              </w:rPr>
            </w:pPr>
            <w:r>
              <w:rPr>
                <w:iCs/>
              </w:rPr>
              <w:t>1</w:t>
            </w:r>
            <w:r w:rsidR="002E0A4A">
              <w:rPr>
                <w:iCs/>
              </w:rPr>
              <w:t>0.0</w:t>
            </w:r>
            <w:r>
              <w:rPr>
                <w:iCs/>
              </w:rPr>
              <w:t>%</w:t>
            </w:r>
          </w:p>
        </w:tc>
        <w:tc>
          <w:tcPr>
            <w:tcW w:w="1309" w:type="dxa"/>
            <w:shd w:val="clear" w:color="auto" w:fill="auto"/>
          </w:tcPr>
          <w:p w14:paraId="648A8C6F" w14:textId="72CCD9D3" w:rsidR="00AA0979" w:rsidRDefault="00720D1B" w:rsidP="00720D1B">
            <w:pPr>
              <w:tabs>
                <w:tab w:val="left" w:pos="360"/>
                <w:tab w:val="left" w:pos="720"/>
              </w:tabs>
              <w:jc w:val="center"/>
              <w:rPr>
                <w:iCs/>
              </w:rPr>
            </w:pPr>
            <w:r>
              <w:rPr>
                <w:iCs/>
              </w:rPr>
              <w:t>1</w:t>
            </w:r>
            <w:r w:rsidR="002E0A4A">
              <w:rPr>
                <w:iCs/>
              </w:rPr>
              <w:t>0.0</w:t>
            </w:r>
            <w:r>
              <w:rPr>
                <w:iCs/>
              </w:rPr>
              <w:t>%</w:t>
            </w:r>
          </w:p>
        </w:tc>
      </w:tr>
      <w:tr w:rsidR="00AA0979" w:rsidRPr="003857D4" w14:paraId="5FDB7DBD" w14:textId="77777777" w:rsidTr="00355F4B">
        <w:trPr>
          <w:trHeight w:val="281"/>
          <w:jc w:val="center"/>
        </w:trPr>
        <w:tc>
          <w:tcPr>
            <w:tcW w:w="6835" w:type="dxa"/>
            <w:shd w:val="clear" w:color="auto" w:fill="auto"/>
          </w:tcPr>
          <w:p w14:paraId="07C481DA" w14:textId="5205168A" w:rsidR="00AA0979" w:rsidRPr="003857D4" w:rsidRDefault="00AA0979" w:rsidP="007A6A7D">
            <w:pPr>
              <w:tabs>
                <w:tab w:val="left" w:pos="360"/>
                <w:tab w:val="left" w:pos="720"/>
              </w:tabs>
              <w:rPr>
                <w:iCs/>
              </w:rPr>
            </w:pPr>
            <w:r>
              <w:rPr>
                <w:iCs/>
              </w:rPr>
              <w:t>Quizzes</w:t>
            </w:r>
            <w:r w:rsidR="004502AB">
              <w:rPr>
                <w:iCs/>
              </w:rPr>
              <w:t>*</w:t>
            </w:r>
            <w:r w:rsidR="002E0A4A">
              <w:rPr>
                <w:iCs/>
              </w:rPr>
              <w:t xml:space="preserve"> (11 @ 10 pts. each)</w:t>
            </w:r>
          </w:p>
        </w:tc>
        <w:tc>
          <w:tcPr>
            <w:tcW w:w="1800" w:type="dxa"/>
            <w:shd w:val="clear" w:color="auto" w:fill="auto"/>
          </w:tcPr>
          <w:p w14:paraId="18B62AAA" w14:textId="786239F1" w:rsidR="00AA0979" w:rsidRPr="003857D4" w:rsidRDefault="00AA0979" w:rsidP="007A6A7D">
            <w:pPr>
              <w:tabs>
                <w:tab w:val="left" w:pos="360"/>
                <w:tab w:val="left" w:pos="720"/>
              </w:tabs>
              <w:jc w:val="center"/>
              <w:rPr>
                <w:iCs/>
              </w:rPr>
            </w:pPr>
            <w:r>
              <w:rPr>
                <w:iCs/>
              </w:rPr>
              <w:t>1</w:t>
            </w:r>
            <w:r w:rsidR="002E0A4A">
              <w:rPr>
                <w:iCs/>
              </w:rPr>
              <w:t>0.0</w:t>
            </w:r>
            <w:r>
              <w:rPr>
                <w:iCs/>
              </w:rPr>
              <w:t>%</w:t>
            </w:r>
          </w:p>
        </w:tc>
        <w:tc>
          <w:tcPr>
            <w:tcW w:w="1309" w:type="dxa"/>
            <w:shd w:val="clear" w:color="auto" w:fill="auto"/>
          </w:tcPr>
          <w:p w14:paraId="1F8F8484" w14:textId="5887682B" w:rsidR="00AA0979" w:rsidRPr="003857D4" w:rsidRDefault="00AA0979" w:rsidP="007A6A7D">
            <w:pPr>
              <w:tabs>
                <w:tab w:val="left" w:pos="360"/>
                <w:tab w:val="left" w:pos="720"/>
              </w:tabs>
              <w:jc w:val="center"/>
              <w:rPr>
                <w:iCs/>
              </w:rPr>
            </w:pPr>
            <w:r>
              <w:rPr>
                <w:iCs/>
              </w:rPr>
              <w:t>1</w:t>
            </w:r>
            <w:r w:rsidR="002E0A4A">
              <w:rPr>
                <w:iCs/>
              </w:rPr>
              <w:t>0.0</w:t>
            </w:r>
            <w:r>
              <w:rPr>
                <w:iCs/>
              </w:rPr>
              <w:t>%</w:t>
            </w:r>
          </w:p>
        </w:tc>
      </w:tr>
      <w:tr w:rsidR="00AA0979" w:rsidRPr="003857D4" w14:paraId="13104FFD" w14:textId="77777777" w:rsidTr="00355F4B">
        <w:trPr>
          <w:trHeight w:val="296"/>
          <w:jc w:val="center"/>
        </w:trPr>
        <w:tc>
          <w:tcPr>
            <w:tcW w:w="6835" w:type="dxa"/>
            <w:shd w:val="clear" w:color="auto" w:fill="auto"/>
          </w:tcPr>
          <w:p w14:paraId="0273A7F0" w14:textId="3F65E12C" w:rsidR="00AA0979" w:rsidRPr="003857D4" w:rsidRDefault="00AA0979" w:rsidP="007A6A7D">
            <w:pPr>
              <w:tabs>
                <w:tab w:val="left" w:pos="360"/>
                <w:tab w:val="left" w:pos="720"/>
              </w:tabs>
              <w:rPr>
                <w:iCs/>
              </w:rPr>
            </w:pPr>
            <w:r w:rsidRPr="003857D4">
              <w:rPr>
                <w:iCs/>
              </w:rPr>
              <w:t>Case Study Review</w:t>
            </w:r>
            <w:r w:rsidR="002E0A4A">
              <w:rPr>
                <w:iCs/>
              </w:rPr>
              <w:t xml:space="preserve"> Assignments (5 @ 75 pts. each)</w:t>
            </w:r>
          </w:p>
        </w:tc>
        <w:tc>
          <w:tcPr>
            <w:tcW w:w="1800" w:type="dxa"/>
            <w:shd w:val="clear" w:color="auto" w:fill="auto"/>
          </w:tcPr>
          <w:p w14:paraId="29FE415C" w14:textId="5E0A6EF5" w:rsidR="00AA0979" w:rsidRPr="003857D4" w:rsidRDefault="002E0A4A" w:rsidP="007A6A7D">
            <w:pPr>
              <w:tabs>
                <w:tab w:val="left" w:pos="360"/>
                <w:tab w:val="left" w:pos="720"/>
              </w:tabs>
              <w:jc w:val="center"/>
              <w:rPr>
                <w:iCs/>
              </w:rPr>
            </w:pPr>
            <w:r>
              <w:rPr>
                <w:iCs/>
              </w:rPr>
              <w:t>37.5%</w:t>
            </w:r>
          </w:p>
        </w:tc>
        <w:tc>
          <w:tcPr>
            <w:tcW w:w="1309" w:type="dxa"/>
            <w:shd w:val="clear" w:color="auto" w:fill="auto"/>
          </w:tcPr>
          <w:p w14:paraId="1A1E2F7B" w14:textId="0471E162" w:rsidR="00AA0979" w:rsidRPr="003857D4" w:rsidRDefault="002E0A4A" w:rsidP="007A6A7D">
            <w:pPr>
              <w:tabs>
                <w:tab w:val="left" w:pos="360"/>
                <w:tab w:val="left" w:pos="720"/>
              </w:tabs>
              <w:jc w:val="center"/>
              <w:rPr>
                <w:iCs/>
              </w:rPr>
            </w:pPr>
            <w:r>
              <w:rPr>
                <w:iCs/>
              </w:rPr>
              <w:t>37.5%</w:t>
            </w:r>
          </w:p>
        </w:tc>
      </w:tr>
      <w:tr w:rsidR="00AA0979" w:rsidRPr="003857D4" w14:paraId="0C834238" w14:textId="77777777" w:rsidTr="00355F4B">
        <w:trPr>
          <w:trHeight w:val="271"/>
          <w:jc w:val="center"/>
        </w:trPr>
        <w:tc>
          <w:tcPr>
            <w:tcW w:w="6835" w:type="dxa"/>
            <w:shd w:val="clear" w:color="auto" w:fill="auto"/>
          </w:tcPr>
          <w:p w14:paraId="73D94944" w14:textId="04D8867A" w:rsidR="00AA0979" w:rsidRPr="003857D4" w:rsidRDefault="00AA0979" w:rsidP="007A6A7D">
            <w:pPr>
              <w:tabs>
                <w:tab w:val="left" w:pos="360"/>
                <w:tab w:val="left" w:pos="720"/>
              </w:tabs>
              <w:rPr>
                <w:iCs/>
              </w:rPr>
            </w:pPr>
            <w:r w:rsidRPr="003857D4">
              <w:rPr>
                <w:iCs/>
              </w:rPr>
              <w:t>Exam 1</w:t>
            </w:r>
            <w:r w:rsidR="00355F4B">
              <w:rPr>
                <w:iCs/>
              </w:rPr>
              <w:t xml:space="preserve"> (1 @ 100 pts.)</w:t>
            </w:r>
          </w:p>
        </w:tc>
        <w:tc>
          <w:tcPr>
            <w:tcW w:w="1800" w:type="dxa"/>
            <w:shd w:val="clear" w:color="auto" w:fill="auto"/>
          </w:tcPr>
          <w:p w14:paraId="71DCA3EC" w14:textId="0A840690" w:rsidR="00AA0979" w:rsidRPr="003857D4" w:rsidRDefault="002E0A4A" w:rsidP="007A6A7D">
            <w:pPr>
              <w:tabs>
                <w:tab w:val="left" w:pos="360"/>
                <w:tab w:val="left" w:pos="720"/>
              </w:tabs>
              <w:jc w:val="center"/>
              <w:rPr>
                <w:iCs/>
              </w:rPr>
            </w:pPr>
            <w:r>
              <w:rPr>
                <w:iCs/>
              </w:rPr>
              <w:t>1</w:t>
            </w:r>
            <w:r w:rsidR="002C5382">
              <w:rPr>
                <w:iCs/>
              </w:rPr>
              <w:t>0</w:t>
            </w:r>
            <w:r>
              <w:rPr>
                <w:iCs/>
              </w:rPr>
              <w:t>.0</w:t>
            </w:r>
            <w:r w:rsidR="00AA0979" w:rsidRPr="003857D4">
              <w:rPr>
                <w:iCs/>
              </w:rPr>
              <w:t>%</w:t>
            </w:r>
          </w:p>
        </w:tc>
        <w:tc>
          <w:tcPr>
            <w:tcW w:w="1309" w:type="dxa"/>
            <w:shd w:val="clear" w:color="auto" w:fill="auto"/>
          </w:tcPr>
          <w:p w14:paraId="38897611" w14:textId="43B27D04" w:rsidR="00AA0979" w:rsidRPr="003857D4" w:rsidRDefault="00AA0979" w:rsidP="007A6A7D">
            <w:pPr>
              <w:tabs>
                <w:tab w:val="left" w:pos="360"/>
                <w:tab w:val="left" w:pos="720"/>
              </w:tabs>
              <w:jc w:val="center"/>
              <w:rPr>
                <w:iCs/>
              </w:rPr>
            </w:pPr>
            <w:r>
              <w:rPr>
                <w:iCs/>
              </w:rPr>
              <w:t>1</w:t>
            </w:r>
            <w:r w:rsidR="002E0A4A">
              <w:rPr>
                <w:iCs/>
              </w:rPr>
              <w:t>0.0</w:t>
            </w:r>
            <w:r w:rsidRPr="003857D4">
              <w:rPr>
                <w:iCs/>
              </w:rPr>
              <w:t>%</w:t>
            </w:r>
          </w:p>
        </w:tc>
      </w:tr>
      <w:tr w:rsidR="00AA0979" w:rsidRPr="003857D4" w14:paraId="6B48411B" w14:textId="77777777" w:rsidTr="00355F4B">
        <w:trPr>
          <w:trHeight w:val="281"/>
          <w:jc w:val="center"/>
        </w:trPr>
        <w:tc>
          <w:tcPr>
            <w:tcW w:w="6835" w:type="dxa"/>
            <w:shd w:val="clear" w:color="auto" w:fill="auto"/>
          </w:tcPr>
          <w:p w14:paraId="2290223B" w14:textId="47AD589F" w:rsidR="00AA0979" w:rsidRPr="003857D4" w:rsidRDefault="00AA0979" w:rsidP="007A6A7D">
            <w:pPr>
              <w:tabs>
                <w:tab w:val="left" w:pos="360"/>
                <w:tab w:val="left" w:pos="720"/>
              </w:tabs>
              <w:rPr>
                <w:iCs/>
              </w:rPr>
            </w:pPr>
            <w:r w:rsidRPr="003857D4">
              <w:rPr>
                <w:iCs/>
              </w:rPr>
              <w:t>Exam 2</w:t>
            </w:r>
            <w:r w:rsidR="00355F4B">
              <w:rPr>
                <w:iCs/>
              </w:rPr>
              <w:t xml:space="preserve"> (1 @ 100 pts.)</w:t>
            </w:r>
          </w:p>
        </w:tc>
        <w:tc>
          <w:tcPr>
            <w:tcW w:w="1800" w:type="dxa"/>
            <w:shd w:val="clear" w:color="auto" w:fill="auto"/>
          </w:tcPr>
          <w:p w14:paraId="0E7DFAA4" w14:textId="116C8749" w:rsidR="00AA0979" w:rsidRPr="003857D4" w:rsidRDefault="002E0A4A" w:rsidP="007A6A7D">
            <w:pPr>
              <w:tabs>
                <w:tab w:val="left" w:pos="360"/>
                <w:tab w:val="left" w:pos="720"/>
              </w:tabs>
              <w:jc w:val="center"/>
              <w:rPr>
                <w:iCs/>
              </w:rPr>
            </w:pPr>
            <w:r>
              <w:rPr>
                <w:iCs/>
              </w:rPr>
              <w:t>10.0</w:t>
            </w:r>
            <w:r w:rsidR="00AA0979" w:rsidRPr="003857D4">
              <w:rPr>
                <w:iCs/>
              </w:rPr>
              <w:t>%</w:t>
            </w:r>
          </w:p>
        </w:tc>
        <w:tc>
          <w:tcPr>
            <w:tcW w:w="1309" w:type="dxa"/>
            <w:shd w:val="clear" w:color="auto" w:fill="auto"/>
          </w:tcPr>
          <w:p w14:paraId="12052AD1" w14:textId="60AD2D36" w:rsidR="00AA0979" w:rsidRPr="003857D4" w:rsidRDefault="00AA0979" w:rsidP="007A6A7D">
            <w:pPr>
              <w:tabs>
                <w:tab w:val="left" w:pos="360"/>
                <w:tab w:val="left" w:pos="720"/>
              </w:tabs>
              <w:jc w:val="center"/>
              <w:rPr>
                <w:iCs/>
              </w:rPr>
            </w:pPr>
            <w:r>
              <w:rPr>
                <w:iCs/>
              </w:rPr>
              <w:t>1</w:t>
            </w:r>
            <w:r w:rsidR="002E0A4A">
              <w:rPr>
                <w:iCs/>
              </w:rPr>
              <w:t>0.0</w:t>
            </w:r>
            <w:r w:rsidRPr="003857D4">
              <w:rPr>
                <w:iCs/>
              </w:rPr>
              <w:t>%</w:t>
            </w:r>
          </w:p>
        </w:tc>
      </w:tr>
      <w:tr w:rsidR="002E0A4A" w:rsidRPr="003857D4" w14:paraId="00CF0632" w14:textId="77777777" w:rsidTr="00355F4B">
        <w:trPr>
          <w:trHeight w:val="281"/>
          <w:jc w:val="center"/>
        </w:trPr>
        <w:tc>
          <w:tcPr>
            <w:tcW w:w="6835" w:type="dxa"/>
            <w:shd w:val="clear" w:color="auto" w:fill="auto"/>
          </w:tcPr>
          <w:p w14:paraId="7059EBE1" w14:textId="4D1819F2" w:rsidR="002E0A4A" w:rsidRDefault="00332A89" w:rsidP="007A6A7D">
            <w:pPr>
              <w:tabs>
                <w:tab w:val="left" w:pos="360"/>
                <w:tab w:val="left" w:pos="720"/>
              </w:tabs>
              <w:rPr>
                <w:iCs/>
              </w:rPr>
            </w:pPr>
            <w:r>
              <w:rPr>
                <w:iCs/>
              </w:rPr>
              <w:t>Food Product Development Report and Presentation</w:t>
            </w:r>
            <w:r w:rsidR="00355F4B">
              <w:rPr>
                <w:iCs/>
              </w:rPr>
              <w:t xml:space="preserve"> (1 @ 100 pts.)</w:t>
            </w:r>
          </w:p>
        </w:tc>
        <w:tc>
          <w:tcPr>
            <w:tcW w:w="1800" w:type="dxa"/>
            <w:shd w:val="clear" w:color="auto" w:fill="auto"/>
          </w:tcPr>
          <w:p w14:paraId="44BB09AE" w14:textId="43C2071F" w:rsidR="002E0A4A" w:rsidRPr="003857D4" w:rsidRDefault="002E0A4A" w:rsidP="007A6A7D">
            <w:pPr>
              <w:tabs>
                <w:tab w:val="left" w:pos="360"/>
                <w:tab w:val="left" w:pos="720"/>
              </w:tabs>
              <w:jc w:val="center"/>
              <w:rPr>
                <w:iCs/>
              </w:rPr>
            </w:pPr>
            <w:r>
              <w:rPr>
                <w:iCs/>
              </w:rPr>
              <w:t>10.0%</w:t>
            </w:r>
          </w:p>
        </w:tc>
        <w:tc>
          <w:tcPr>
            <w:tcW w:w="1309" w:type="dxa"/>
            <w:shd w:val="clear" w:color="auto" w:fill="auto"/>
          </w:tcPr>
          <w:p w14:paraId="566F2443" w14:textId="1E93DD87" w:rsidR="002E0A4A" w:rsidRDefault="002E0A4A" w:rsidP="007A6A7D">
            <w:pPr>
              <w:tabs>
                <w:tab w:val="left" w:pos="360"/>
                <w:tab w:val="left" w:pos="720"/>
              </w:tabs>
              <w:jc w:val="center"/>
              <w:rPr>
                <w:iCs/>
              </w:rPr>
            </w:pPr>
            <w:r>
              <w:rPr>
                <w:iCs/>
              </w:rPr>
              <w:t>10.0%</w:t>
            </w:r>
          </w:p>
        </w:tc>
      </w:tr>
      <w:tr w:rsidR="00AA0979" w:rsidRPr="003857D4" w14:paraId="43373393" w14:textId="77777777" w:rsidTr="00355F4B">
        <w:trPr>
          <w:trHeight w:val="271"/>
          <w:jc w:val="center"/>
        </w:trPr>
        <w:tc>
          <w:tcPr>
            <w:tcW w:w="6835" w:type="dxa"/>
            <w:shd w:val="clear" w:color="auto" w:fill="auto"/>
          </w:tcPr>
          <w:p w14:paraId="4DF696F4" w14:textId="388F86E3" w:rsidR="00AA0979" w:rsidRPr="003857D4" w:rsidRDefault="006357EA" w:rsidP="00355F4B">
            <w:pPr>
              <w:tabs>
                <w:tab w:val="left" w:pos="360"/>
                <w:tab w:val="left" w:pos="720"/>
                <w:tab w:val="left" w:pos="2520"/>
              </w:tabs>
              <w:rPr>
                <w:iCs/>
              </w:rPr>
            </w:pPr>
            <w:r>
              <w:rPr>
                <w:iCs/>
              </w:rPr>
              <w:t xml:space="preserve">Literature </w:t>
            </w:r>
            <w:r w:rsidR="007A6A7D">
              <w:rPr>
                <w:iCs/>
              </w:rPr>
              <w:t xml:space="preserve">Review </w:t>
            </w:r>
            <w:r w:rsidR="00355F4B">
              <w:rPr>
                <w:iCs/>
              </w:rPr>
              <w:t>(1 @ 100 pts.)</w:t>
            </w:r>
          </w:p>
        </w:tc>
        <w:tc>
          <w:tcPr>
            <w:tcW w:w="1800" w:type="dxa"/>
            <w:shd w:val="clear" w:color="auto" w:fill="auto"/>
          </w:tcPr>
          <w:p w14:paraId="0809E915" w14:textId="77777777" w:rsidR="00AA0979" w:rsidRPr="003857D4" w:rsidRDefault="00AA0979" w:rsidP="007A6A7D">
            <w:pPr>
              <w:tabs>
                <w:tab w:val="left" w:pos="360"/>
                <w:tab w:val="left" w:pos="720"/>
              </w:tabs>
              <w:jc w:val="center"/>
              <w:rPr>
                <w:iCs/>
              </w:rPr>
            </w:pPr>
            <w:r w:rsidRPr="003857D4">
              <w:rPr>
                <w:iCs/>
              </w:rPr>
              <w:t>0%</w:t>
            </w:r>
          </w:p>
        </w:tc>
        <w:tc>
          <w:tcPr>
            <w:tcW w:w="1309" w:type="dxa"/>
            <w:shd w:val="clear" w:color="auto" w:fill="auto"/>
          </w:tcPr>
          <w:p w14:paraId="7F3F8751" w14:textId="64DC0337" w:rsidR="00AA0979" w:rsidRPr="003857D4" w:rsidRDefault="006E629E" w:rsidP="007A6A7D">
            <w:pPr>
              <w:tabs>
                <w:tab w:val="left" w:pos="360"/>
                <w:tab w:val="left" w:pos="720"/>
              </w:tabs>
              <w:jc w:val="center"/>
              <w:rPr>
                <w:iCs/>
              </w:rPr>
            </w:pPr>
            <w:r>
              <w:rPr>
                <w:iCs/>
              </w:rPr>
              <w:t>1</w:t>
            </w:r>
            <w:r w:rsidR="00AA0979" w:rsidRPr="003857D4">
              <w:rPr>
                <w:iCs/>
              </w:rPr>
              <w:t>0</w:t>
            </w:r>
            <w:r w:rsidR="002E0A4A">
              <w:rPr>
                <w:iCs/>
              </w:rPr>
              <w:t>.0</w:t>
            </w:r>
            <w:r w:rsidR="00AA0979" w:rsidRPr="003857D4">
              <w:rPr>
                <w:iCs/>
              </w:rPr>
              <w:t>%</w:t>
            </w:r>
          </w:p>
        </w:tc>
      </w:tr>
    </w:tbl>
    <w:p w14:paraId="310CE398" w14:textId="60AF37C4" w:rsidR="00F3403A" w:rsidRDefault="004502AB" w:rsidP="00EF63E2">
      <w:pPr>
        <w:tabs>
          <w:tab w:val="left" w:pos="360"/>
          <w:tab w:val="left" w:pos="720"/>
        </w:tabs>
        <w:rPr>
          <w:b/>
          <w:iCs/>
        </w:rPr>
      </w:pPr>
      <w:r>
        <w:rPr>
          <w:b/>
          <w:iCs/>
        </w:rPr>
        <w:t>*Lowest scoring quiz and discussion post will be dropped from final grade</w:t>
      </w:r>
    </w:p>
    <w:p w14:paraId="7AF70D6A" w14:textId="72CAA692" w:rsidR="00CC50EC" w:rsidRDefault="00CC50EC" w:rsidP="00AA0979">
      <w:pPr>
        <w:tabs>
          <w:tab w:val="left" w:pos="360"/>
          <w:tab w:val="left" w:pos="720"/>
        </w:tabs>
        <w:ind w:left="360"/>
        <w:rPr>
          <w:iCs/>
        </w:rPr>
      </w:pPr>
    </w:p>
    <w:p w14:paraId="0471011A" w14:textId="770457F4" w:rsidR="00784369" w:rsidRDefault="00784369" w:rsidP="00784369">
      <w:pPr>
        <w:pStyle w:val="ListParagraph"/>
        <w:numPr>
          <w:ilvl w:val="0"/>
          <w:numId w:val="27"/>
        </w:numPr>
        <w:tabs>
          <w:tab w:val="left" w:pos="360"/>
          <w:tab w:val="left" w:pos="720"/>
        </w:tabs>
        <w:rPr>
          <w:iCs/>
        </w:rPr>
      </w:pPr>
      <w:r w:rsidRPr="00784369">
        <w:rPr>
          <w:iCs/>
        </w:rPr>
        <w:t xml:space="preserve">Quizzes are due </w:t>
      </w:r>
      <w:r w:rsidR="00671696">
        <w:rPr>
          <w:iCs/>
        </w:rPr>
        <w:t>Saturday</w:t>
      </w:r>
      <w:r w:rsidRPr="00784369">
        <w:rPr>
          <w:iCs/>
        </w:rPr>
        <w:t xml:space="preserve"> of each week at 11:59PM. </w:t>
      </w:r>
    </w:p>
    <w:p w14:paraId="68F07499" w14:textId="30CB4964" w:rsidR="00784369" w:rsidRDefault="00784369" w:rsidP="00784369">
      <w:pPr>
        <w:pStyle w:val="ListParagraph"/>
        <w:numPr>
          <w:ilvl w:val="0"/>
          <w:numId w:val="27"/>
        </w:numPr>
        <w:tabs>
          <w:tab w:val="left" w:pos="360"/>
          <w:tab w:val="left" w:pos="720"/>
        </w:tabs>
        <w:rPr>
          <w:iCs/>
        </w:rPr>
      </w:pPr>
      <w:r w:rsidRPr="00784369">
        <w:rPr>
          <w:iCs/>
        </w:rPr>
        <w:t xml:space="preserve">Part A of the Discussion Posts is due on Saturday at 11:59PM. Part B </w:t>
      </w:r>
      <w:r w:rsidR="00671696">
        <w:rPr>
          <w:iCs/>
        </w:rPr>
        <w:t xml:space="preserve">is due the </w:t>
      </w:r>
      <w:r w:rsidRPr="00784369">
        <w:rPr>
          <w:iCs/>
        </w:rPr>
        <w:t xml:space="preserve">following </w:t>
      </w:r>
      <w:r w:rsidR="00671696">
        <w:rPr>
          <w:iCs/>
        </w:rPr>
        <w:t>Wednes</w:t>
      </w:r>
      <w:r w:rsidRPr="00784369">
        <w:rPr>
          <w:iCs/>
        </w:rPr>
        <w:t>day.  I</w:t>
      </w:r>
      <w:r>
        <w:rPr>
          <w:iCs/>
        </w:rPr>
        <w:t>t</w:t>
      </w:r>
      <w:r w:rsidRPr="00784369">
        <w:rPr>
          <w:iCs/>
        </w:rPr>
        <w:t xml:space="preserve"> is your </w:t>
      </w:r>
      <w:proofErr w:type="spellStart"/>
      <w:r w:rsidRPr="00784369">
        <w:rPr>
          <w:iCs/>
        </w:rPr>
        <w:t>responsibibility</w:t>
      </w:r>
      <w:proofErr w:type="spellEnd"/>
      <w:r w:rsidRPr="00784369">
        <w:rPr>
          <w:iCs/>
        </w:rPr>
        <w:t xml:space="preserve"> to follow up on Discussion Posts and make sure you submit Part B on time. </w:t>
      </w:r>
    </w:p>
    <w:p w14:paraId="63653409" w14:textId="6BB6117B" w:rsidR="00CC50EC" w:rsidRPr="00784369" w:rsidRDefault="00CC50EC" w:rsidP="00784369">
      <w:pPr>
        <w:pStyle w:val="ListParagraph"/>
        <w:numPr>
          <w:ilvl w:val="0"/>
          <w:numId w:val="27"/>
        </w:numPr>
        <w:tabs>
          <w:tab w:val="left" w:pos="360"/>
          <w:tab w:val="left" w:pos="720"/>
        </w:tabs>
        <w:rPr>
          <w:iCs/>
        </w:rPr>
      </w:pPr>
      <w:r w:rsidRPr="00784369">
        <w:rPr>
          <w:iCs/>
        </w:rPr>
        <w:t>Students who have questions about their grades should contact their professor by e-mail.  Do NOT contact the TA about grades assigned.</w:t>
      </w:r>
    </w:p>
    <w:p w14:paraId="52C7FEFB" w14:textId="77777777" w:rsidR="00192E0F" w:rsidRPr="004861BC" w:rsidRDefault="00192E0F" w:rsidP="00EF63E2">
      <w:pPr>
        <w:tabs>
          <w:tab w:val="left" w:pos="360"/>
          <w:tab w:val="left" w:pos="720"/>
        </w:tabs>
        <w:rPr>
          <w:iCs/>
        </w:rPr>
      </w:pPr>
    </w:p>
    <w:p w14:paraId="15CF6104" w14:textId="68523BAD" w:rsidR="00AA0979" w:rsidRPr="009B1A57" w:rsidRDefault="00AA0979" w:rsidP="00720D1B">
      <w:pPr>
        <w:numPr>
          <w:ilvl w:val="0"/>
          <w:numId w:val="22"/>
        </w:numPr>
        <w:tabs>
          <w:tab w:val="left" w:pos="360"/>
          <w:tab w:val="left" w:pos="720"/>
        </w:tabs>
        <w:rPr>
          <w:i/>
          <w:iCs/>
          <w:color w:val="FF0000"/>
        </w:rPr>
      </w:pPr>
      <w:r w:rsidRPr="008B1CEE">
        <w:rPr>
          <w:b/>
          <w:bCs/>
        </w:rPr>
        <w:t>Grad</w:t>
      </w:r>
      <w:r w:rsidR="00205B06">
        <w:rPr>
          <w:b/>
          <w:bCs/>
        </w:rPr>
        <w:t>es and Grade Points</w:t>
      </w:r>
      <w:r w:rsidRPr="008B1CEE">
        <w:rPr>
          <w:b/>
          <w:bCs/>
        </w:rPr>
        <w:t>:</w:t>
      </w:r>
      <w:r>
        <w:t xml:space="preserve"> </w:t>
      </w:r>
    </w:p>
    <w:p w14:paraId="4FC98702" w14:textId="77777777" w:rsidR="00AA0979" w:rsidRDefault="00AA0979" w:rsidP="00AA0979">
      <w:pPr>
        <w:pStyle w:val="ListParagraph"/>
        <w:rPr>
          <w:i/>
          <w:iCs/>
          <w:color w:val="FF000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EF63E2" w:rsidRPr="00EF63E2" w14:paraId="04DD10AC" w14:textId="77777777" w:rsidTr="00EF63E2">
        <w:trPr>
          <w:trHeight w:val="98"/>
        </w:trPr>
        <w:tc>
          <w:tcPr>
            <w:tcW w:w="1350" w:type="dxa"/>
          </w:tcPr>
          <w:p w14:paraId="6EE7C9AB" w14:textId="77777777" w:rsidR="00EF63E2" w:rsidRPr="00EF63E2" w:rsidRDefault="00EF63E2" w:rsidP="006757A8">
            <w:pPr>
              <w:pStyle w:val="Default"/>
              <w:rPr>
                <w:color w:val="auto"/>
                <w:sz w:val="22"/>
                <w:szCs w:val="22"/>
              </w:rPr>
            </w:pPr>
            <w:r w:rsidRPr="00EF63E2">
              <w:rPr>
                <w:b/>
                <w:bCs/>
                <w:color w:val="auto"/>
                <w:sz w:val="22"/>
                <w:szCs w:val="22"/>
              </w:rPr>
              <w:t xml:space="preserve">Percent </w:t>
            </w:r>
          </w:p>
        </w:tc>
        <w:tc>
          <w:tcPr>
            <w:tcW w:w="990" w:type="dxa"/>
          </w:tcPr>
          <w:p w14:paraId="4D308C39" w14:textId="77777777" w:rsidR="00EF63E2" w:rsidRPr="00EF63E2" w:rsidRDefault="00EF63E2" w:rsidP="006757A8">
            <w:pPr>
              <w:pStyle w:val="Default"/>
              <w:rPr>
                <w:color w:val="auto"/>
                <w:sz w:val="22"/>
                <w:szCs w:val="22"/>
              </w:rPr>
            </w:pPr>
            <w:r w:rsidRPr="00EF63E2">
              <w:rPr>
                <w:b/>
                <w:bCs/>
                <w:color w:val="auto"/>
                <w:sz w:val="22"/>
                <w:szCs w:val="22"/>
              </w:rPr>
              <w:t xml:space="preserve">Grade </w:t>
            </w:r>
          </w:p>
        </w:tc>
        <w:tc>
          <w:tcPr>
            <w:tcW w:w="1170" w:type="dxa"/>
          </w:tcPr>
          <w:p w14:paraId="5A803E26" w14:textId="77777777" w:rsidR="00EF63E2" w:rsidRPr="00EF63E2" w:rsidRDefault="00EF63E2" w:rsidP="006757A8">
            <w:pPr>
              <w:pStyle w:val="Default"/>
              <w:rPr>
                <w:color w:val="auto"/>
                <w:sz w:val="22"/>
                <w:szCs w:val="22"/>
              </w:rPr>
            </w:pPr>
            <w:r w:rsidRPr="00EF63E2">
              <w:rPr>
                <w:b/>
                <w:bCs/>
                <w:color w:val="auto"/>
                <w:sz w:val="22"/>
                <w:szCs w:val="22"/>
              </w:rPr>
              <w:t xml:space="preserve">Grade Points </w:t>
            </w:r>
          </w:p>
        </w:tc>
      </w:tr>
      <w:tr w:rsidR="00EF63E2" w:rsidRPr="00EF63E2" w14:paraId="33DE299C" w14:textId="77777777" w:rsidTr="00EF63E2">
        <w:trPr>
          <w:trHeight w:val="100"/>
        </w:trPr>
        <w:tc>
          <w:tcPr>
            <w:tcW w:w="1350" w:type="dxa"/>
          </w:tcPr>
          <w:p w14:paraId="2FD55A4C" w14:textId="19000619" w:rsidR="00EF63E2" w:rsidRPr="00EF63E2" w:rsidRDefault="00EF63E2" w:rsidP="006757A8">
            <w:pPr>
              <w:pStyle w:val="Default"/>
              <w:rPr>
                <w:color w:val="auto"/>
                <w:sz w:val="22"/>
                <w:szCs w:val="22"/>
              </w:rPr>
            </w:pPr>
            <w:r w:rsidRPr="00EF63E2">
              <w:rPr>
                <w:color w:val="auto"/>
                <w:sz w:val="22"/>
                <w:szCs w:val="22"/>
              </w:rPr>
              <w:t>9</w:t>
            </w:r>
            <w:r w:rsidR="00D03D9E">
              <w:rPr>
                <w:color w:val="auto"/>
                <w:sz w:val="22"/>
                <w:szCs w:val="22"/>
              </w:rPr>
              <w:t>3</w:t>
            </w:r>
            <w:r w:rsidRPr="00EF63E2">
              <w:rPr>
                <w:color w:val="auto"/>
                <w:sz w:val="22"/>
                <w:szCs w:val="22"/>
              </w:rPr>
              <w:t xml:space="preserve">.0 - 100.0 </w:t>
            </w:r>
          </w:p>
        </w:tc>
        <w:tc>
          <w:tcPr>
            <w:tcW w:w="990" w:type="dxa"/>
          </w:tcPr>
          <w:p w14:paraId="26F5D7D9" w14:textId="77777777" w:rsidR="00EF63E2" w:rsidRPr="00EF63E2" w:rsidRDefault="00EF63E2" w:rsidP="006757A8">
            <w:pPr>
              <w:pStyle w:val="Default"/>
              <w:rPr>
                <w:color w:val="auto"/>
                <w:sz w:val="22"/>
                <w:szCs w:val="22"/>
              </w:rPr>
            </w:pPr>
            <w:r w:rsidRPr="00EF63E2">
              <w:rPr>
                <w:color w:val="auto"/>
                <w:sz w:val="22"/>
                <w:szCs w:val="22"/>
              </w:rPr>
              <w:t xml:space="preserve">A </w:t>
            </w:r>
          </w:p>
        </w:tc>
        <w:tc>
          <w:tcPr>
            <w:tcW w:w="1170" w:type="dxa"/>
          </w:tcPr>
          <w:p w14:paraId="40666930" w14:textId="77777777" w:rsidR="00EF63E2" w:rsidRPr="00EF63E2" w:rsidRDefault="00EF63E2" w:rsidP="006757A8">
            <w:pPr>
              <w:pStyle w:val="Default"/>
              <w:rPr>
                <w:color w:val="auto"/>
                <w:sz w:val="22"/>
                <w:szCs w:val="22"/>
              </w:rPr>
            </w:pPr>
            <w:r w:rsidRPr="00EF63E2">
              <w:rPr>
                <w:color w:val="auto"/>
                <w:sz w:val="22"/>
                <w:szCs w:val="22"/>
              </w:rPr>
              <w:t xml:space="preserve">4.00 </w:t>
            </w:r>
          </w:p>
        </w:tc>
      </w:tr>
      <w:tr w:rsidR="00EF63E2" w:rsidRPr="00EF63E2" w14:paraId="649B69D2" w14:textId="77777777" w:rsidTr="00EF63E2">
        <w:trPr>
          <w:trHeight w:val="100"/>
        </w:trPr>
        <w:tc>
          <w:tcPr>
            <w:tcW w:w="1350" w:type="dxa"/>
          </w:tcPr>
          <w:p w14:paraId="6CEF10F9" w14:textId="36BA851F" w:rsidR="00EF63E2" w:rsidRPr="00EF63E2" w:rsidRDefault="00D03D9E" w:rsidP="006757A8">
            <w:pPr>
              <w:pStyle w:val="Default"/>
              <w:rPr>
                <w:color w:val="auto"/>
                <w:sz w:val="22"/>
                <w:szCs w:val="22"/>
              </w:rPr>
            </w:pPr>
            <w:r>
              <w:rPr>
                <w:color w:val="auto"/>
                <w:sz w:val="22"/>
                <w:szCs w:val="22"/>
              </w:rPr>
              <w:t>90</w:t>
            </w:r>
            <w:r w:rsidR="00EF63E2" w:rsidRPr="00EF63E2">
              <w:rPr>
                <w:color w:val="auto"/>
                <w:sz w:val="22"/>
                <w:szCs w:val="22"/>
              </w:rPr>
              <w:t xml:space="preserve">.0 - </w:t>
            </w:r>
            <w:r>
              <w:rPr>
                <w:color w:val="auto"/>
                <w:sz w:val="22"/>
                <w:szCs w:val="22"/>
              </w:rPr>
              <w:t>92</w:t>
            </w:r>
            <w:r w:rsidR="00EF63E2" w:rsidRPr="00EF63E2">
              <w:rPr>
                <w:color w:val="auto"/>
                <w:sz w:val="22"/>
                <w:szCs w:val="22"/>
              </w:rPr>
              <w:t xml:space="preserve">.9 </w:t>
            </w:r>
          </w:p>
        </w:tc>
        <w:tc>
          <w:tcPr>
            <w:tcW w:w="990" w:type="dxa"/>
          </w:tcPr>
          <w:p w14:paraId="2A6B0F5A" w14:textId="77777777" w:rsidR="00EF63E2" w:rsidRPr="00EF63E2" w:rsidRDefault="00EF63E2" w:rsidP="006757A8">
            <w:pPr>
              <w:pStyle w:val="Default"/>
              <w:rPr>
                <w:color w:val="auto"/>
                <w:sz w:val="22"/>
                <w:szCs w:val="22"/>
              </w:rPr>
            </w:pPr>
            <w:r w:rsidRPr="00EF63E2">
              <w:rPr>
                <w:color w:val="auto"/>
                <w:sz w:val="22"/>
                <w:szCs w:val="22"/>
              </w:rPr>
              <w:t xml:space="preserve">A- </w:t>
            </w:r>
          </w:p>
        </w:tc>
        <w:tc>
          <w:tcPr>
            <w:tcW w:w="1170" w:type="dxa"/>
          </w:tcPr>
          <w:p w14:paraId="6838C2F0" w14:textId="77777777" w:rsidR="00EF63E2" w:rsidRPr="00EF63E2" w:rsidRDefault="00EF63E2" w:rsidP="006757A8">
            <w:pPr>
              <w:pStyle w:val="Default"/>
              <w:rPr>
                <w:color w:val="auto"/>
                <w:sz w:val="22"/>
                <w:szCs w:val="22"/>
              </w:rPr>
            </w:pPr>
            <w:r w:rsidRPr="00EF63E2">
              <w:rPr>
                <w:color w:val="auto"/>
                <w:sz w:val="22"/>
                <w:szCs w:val="22"/>
              </w:rPr>
              <w:t xml:space="preserve">3.67 </w:t>
            </w:r>
          </w:p>
        </w:tc>
      </w:tr>
      <w:tr w:rsidR="00EF63E2" w:rsidRPr="00EF63E2" w14:paraId="6EE62511" w14:textId="77777777" w:rsidTr="00EF63E2">
        <w:trPr>
          <w:trHeight w:val="100"/>
        </w:trPr>
        <w:tc>
          <w:tcPr>
            <w:tcW w:w="1350" w:type="dxa"/>
          </w:tcPr>
          <w:p w14:paraId="39378810" w14:textId="688E2CE1" w:rsidR="00EF63E2" w:rsidRPr="00EF63E2" w:rsidRDefault="00EF63E2" w:rsidP="006757A8">
            <w:pPr>
              <w:pStyle w:val="Default"/>
              <w:rPr>
                <w:color w:val="auto"/>
                <w:sz w:val="22"/>
                <w:szCs w:val="22"/>
              </w:rPr>
            </w:pPr>
            <w:r w:rsidRPr="00EF63E2">
              <w:rPr>
                <w:color w:val="auto"/>
                <w:sz w:val="22"/>
                <w:szCs w:val="22"/>
              </w:rPr>
              <w:t>8</w:t>
            </w:r>
            <w:r w:rsidR="00D03D9E">
              <w:rPr>
                <w:color w:val="auto"/>
                <w:sz w:val="22"/>
                <w:szCs w:val="22"/>
              </w:rPr>
              <w:t>7</w:t>
            </w:r>
            <w:r w:rsidRPr="00EF63E2">
              <w:rPr>
                <w:color w:val="auto"/>
                <w:sz w:val="22"/>
                <w:szCs w:val="22"/>
              </w:rPr>
              <w:t xml:space="preserve">.0 - </w:t>
            </w:r>
            <w:r w:rsidR="00D03D9E">
              <w:rPr>
                <w:color w:val="auto"/>
                <w:sz w:val="22"/>
                <w:szCs w:val="22"/>
              </w:rPr>
              <w:t>89</w:t>
            </w:r>
            <w:r w:rsidRPr="00EF63E2">
              <w:rPr>
                <w:color w:val="auto"/>
                <w:sz w:val="22"/>
                <w:szCs w:val="22"/>
              </w:rPr>
              <w:t xml:space="preserve">.9 </w:t>
            </w:r>
          </w:p>
        </w:tc>
        <w:tc>
          <w:tcPr>
            <w:tcW w:w="990" w:type="dxa"/>
          </w:tcPr>
          <w:p w14:paraId="226BA16F" w14:textId="77777777" w:rsidR="00EF63E2" w:rsidRPr="00EF63E2" w:rsidRDefault="00EF63E2" w:rsidP="006757A8">
            <w:pPr>
              <w:pStyle w:val="Default"/>
              <w:rPr>
                <w:color w:val="auto"/>
                <w:sz w:val="22"/>
                <w:szCs w:val="22"/>
              </w:rPr>
            </w:pPr>
            <w:r w:rsidRPr="00EF63E2">
              <w:rPr>
                <w:color w:val="auto"/>
                <w:sz w:val="22"/>
                <w:szCs w:val="22"/>
              </w:rPr>
              <w:t xml:space="preserve">B+ </w:t>
            </w:r>
          </w:p>
        </w:tc>
        <w:tc>
          <w:tcPr>
            <w:tcW w:w="1170" w:type="dxa"/>
          </w:tcPr>
          <w:p w14:paraId="161CEE14" w14:textId="77777777" w:rsidR="00EF63E2" w:rsidRPr="00EF63E2" w:rsidRDefault="00EF63E2" w:rsidP="006757A8">
            <w:pPr>
              <w:pStyle w:val="Default"/>
              <w:rPr>
                <w:color w:val="auto"/>
                <w:sz w:val="22"/>
                <w:szCs w:val="22"/>
              </w:rPr>
            </w:pPr>
            <w:r w:rsidRPr="00EF63E2">
              <w:rPr>
                <w:color w:val="auto"/>
                <w:sz w:val="22"/>
                <w:szCs w:val="22"/>
              </w:rPr>
              <w:t xml:space="preserve">3.33 </w:t>
            </w:r>
          </w:p>
        </w:tc>
      </w:tr>
      <w:tr w:rsidR="00EF63E2" w:rsidRPr="00EF63E2" w14:paraId="34DD34A0" w14:textId="77777777" w:rsidTr="00EF63E2">
        <w:trPr>
          <w:trHeight w:val="100"/>
        </w:trPr>
        <w:tc>
          <w:tcPr>
            <w:tcW w:w="1350" w:type="dxa"/>
          </w:tcPr>
          <w:p w14:paraId="0E28F909" w14:textId="2F372605" w:rsidR="00EF63E2" w:rsidRPr="00EF63E2" w:rsidRDefault="00EF63E2" w:rsidP="006757A8">
            <w:pPr>
              <w:pStyle w:val="Default"/>
              <w:rPr>
                <w:color w:val="auto"/>
                <w:sz w:val="22"/>
                <w:szCs w:val="22"/>
              </w:rPr>
            </w:pPr>
            <w:r w:rsidRPr="00EF63E2">
              <w:rPr>
                <w:color w:val="auto"/>
                <w:sz w:val="22"/>
                <w:szCs w:val="22"/>
              </w:rPr>
              <w:t>8</w:t>
            </w:r>
            <w:r w:rsidR="00D03D9E">
              <w:rPr>
                <w:color w:val="auto"/>
                <w:sz w:val="22"/>
                <w:szCs w:val="22"/>
              </w:rPr>
              <w:t>3</w:t>
            </w:r>
            <w:r w:rsidRPr="00EF63E2">
              <w:rPr>
                <w:color w:val="auto"/>
                <w:sz w:val="22"/>
                <w:szCs w:val="22"/>
              </w:rPr>
              <w:t>.0 – 8</w:t>
            </w:r>
            <w:r w:rsidR="00D03D9E">
              <w:rPr>
                <w:color w:val="auto"/>
                <w:sz w:val="22"/>
                <w:szCs w:val="22"/>
              </w:rPr>
              <w:t>6</w:t>
            </w:r>
            <w:r w:rsidRPr="00EF63E2">
              <w:rPr>
                <w:color w:val="auto"/>
                <w:sz w:val="22"/>
                <w:szCs w:val="22"/>
              </w:rPr>
              <w:t xml:space="preserve">.9 </w:t>
            </w:r>
          </w:p>
        </w:tc>
        <w:tc>
          <w:tcPr>
            <w:tcW w:w="990" w:type="dxa"/>
          </w:tcPr>
          <w:p w14:paraId="54E68B7C" w14:textId="77777777" w:rsidR="00EF63E2" w:rsidRPr="00EF63E2" w:rsidRDefault="00EF63E2" w:rsidP="006757A8">
            <w:pPr>
              <w:pStyle w:val="Default"/>
              <w:rPr>
                <w:color w:val="auto"/>
                <w:sz w:val="22"/>
                <w:szCs w:val="22"/>
              </w:rPr>
            </w:pPr>
            <w:r w:rsidRPr="00EF63E2">
              <w:rPr>
                <w:color w:val="auto"/>
                <w:sz w:val="22"/>
                <w:szCs w:val="22"/>
              </w:rPr>
              <w:t xml:space="preserve">B </w:t>
            </w:r>
          </w:p>
        </w:tc>
        <w:tc>
          <w:tcPr>
            <w:tcW w:w="1170" w:type="dxa"/>
          </w:tcPr>
          <w:p w14:paraId="2B81FD3F" w14:textId="77777777" w:rsidR="00EF63E2" w:rsidRPr="00EF63E2" w:rsidRDefault="00EF63E2" w:rsidP="006757A8">
            <w:pPr>
              <w:pStyle w:val="Default"/>
              <w:rPr>
                <w:color w:val="auto"/>
                <w:sz w:val="22"/>
                <w:szCs w:val="22"/>
              </w:rPr>
            </w:pPr>
            <w:r w:rsidRPr="00EF63E2">
              <w:rPr>
                <w:color w:val="auto"/>
                <w:sz w:val="22"/>
                <w:szCs w:val="22"/>
              </w:rPr>
              <w:t xml:space="preserve">3.00 </w:t>
            </w:r>
          </w:p>
        </w:tc>
      </w:tr>
      <w:tr w:rsidR="00EF63E2" w:rsidRPr="00EF63E2" w14:paraId="5C8577FA" w14:textId="77777777" w:rsidTr="00EF63E2">
        <w:trPr>
          <w:trHeight w:val="100"/>
        </w:trPr>
        <w:tc>
          <w:tcPr>
            <w:tcW w:w="1350" w:type="dxa"/>
          </w:tcPr>
          <w:p w14:paraId="2538B6B1" w14:textId="007204E4" w:rsidR="00EF63E2" w:rsidRPr="00EF63E2" w:rsidRDefault="00D03D9E" w:rsidP="006757A8">
            <w:pPr>
              <w:pStyle w:val="Default"/>
              <w:rPr>
                <w:color w:val="auto"/>
                <w:sz w:val="22"/>
                <w:szCs w:val="22"/>
              </w:rPr>
            </w:pPr>
            <w:r>
              <w:rPr>
                <w:color w:val="auto"/>
                <w:sz w:val="22"/>
                <w:szCs w:val="22"/>
              </w:rPr>
              <w:t>80</w:t>
            </w:r>
            <w:r w:rsidR="00EF63E2" w:rsidRPr="00EF63E2">
              <w:rPr>
                <w:color w:val="auto"/>
                <w:sz w:val="22"/>
                <w:szCs w:val="22"/>
              </w:rPr>
              <w:t xml:space="preserve">.0 - </w:t>
            </w:r>
            <w:r>
              <w:rPr>
                <w:color w:val="auto"/>
                <w:sz w:val="22"/>
                <w:szCs w:val="22"/>
              </w:rPr>
              <w:t>82</w:t>
            </w:r>
            <w:r w:rsidR="00EF63E2" w:rsidRPr="00EF63E2">
              <w:rPr>
                <w:color w:val="auto"/>
                <w:sz w:val="22"/>
                <w:szCs w:val="22"/>
              </w:rPr>
              <w:t xml:space="preserve">.9 </w:t>
            </w:r>
          </w:p>
        </w:tc>
        <w:tc>
          <w:tcPr>
            <w:tcW w:w="990" w:type="dxa"/>
          </w:tcPr>
          <w:p w14:paraId="0BC5729B" w14:textId="77777777" w:rsidR="00EF63E2" w:rsidRPr="00EF63E2" w:rsidRDefault="00EF63E2" w:rsidP="006757A8">
            <w:pPr>
              <w:pStyle w:val="Default"/>
              <w:rPr>
                <w:color w:val="auto"/>
                <w:sz w:val="22"/>
                <w:szCs w:val="22"/>
              </w:rPr>
            </w:pPr>
            <w:r w:rsidRPr="00EF63E2">
              <w:rPr>
                <w:color w:val="auto"/>
                <w:sz w:val="22"/>
                <w:szCs w:val="22"/>
              </w:rPr>
              <w:t xml:space="preserve">B- </w:t>
            </w:r>
          </w:p>
        </w:tc>
        <w:tc>
          <w:tcPr>
            <w:tcW w:w="1170" w:type="dxa"/>
          </w:tcPr>
          <w:p w14:paraId="30CA50AB" w14:textId="77777777" w:rsidR="00EF63E2" w:rsidRPr="00EF63E2" w:rsidRDefault="00EF63E2" w:rsidP="006757A8">
            <w:pPr>
              <w:pStyle w:val="Default"/>
              <w:rPr>
                <w:color w:val="auto"/>
                <w:sz w:val="22"/>
                <w:szCs w:val="22"/>
              </w:rPr>
            </w:pPr>
            <w:r w:rsidRPr="00EF63E2">
              <w:rPr>
                <w:color w:val="auto"/>
                <w:sz w:val="22"/>
                <w:szCs w:val="22"/>
              </w:rPr>
              <w:t xml:space="preserve">2.67 </w:t>
            </w:r>
          </w:p>
        </w:tc>
      </w:tr>
      <w:tr w:rsidR="00EF63E2" w:rsidRPr="00EF63E2" w14:paraId="76D201F9" w14:textId="77777777" w:rsidTr="00EF63E2">
        <w:trPr>
          <w:trHeight w:val="100"/>
        </w:trPr>
        <w:tc>
          <w:tcPr>
            <w:tcW w:w="1350" w:type="dxa"/>
          </w:tcPr>
          <w:p w14:paraId="07589315" w14:textId="7321C548" w:rsidR="00EF63E2" w:rsidRPr="00EF63E2" w:rsidRDefault="00EF63E2" w:rsidP="006757A8">
            <w:pPr>
              <w:pStyle w:val="Default"/>
              <w:rPr>
                <w:color w:val="auto"/>
                <w:sz w:val="22"/>
                <w:szCs w:val="22"/>
              </w:rPr>
            </w:pPr>
            <w:r w:rsidRPr="00EF63E2">
              <w:rPr>
                <w:color w:val="auto"/>
                <w:sz w:val="22"/>
                <w:szCs w:val="22"/>
              </w:rPr>
              <w:t>7</w:t>
            </w:r>
            <w:r w:rsidR="00D03D9E">
              <w:rPr>
                <w:color w:val="auto"/>
                <w:sz w:val="22"/>
                <w:szCs w:val="22"/>
              </w:rPr>
              <w:t>7</w:t>
            </w:r>
            <w:r w:rsidRPr="00EF63E2">
              <w:rPr>
                <w:color w:val="auto"/>
                <w:sz w:val="22"/>
                <w:szCs w:val="22"/>
              </w:rPr>
              <w:t xml:space="preserve">.0 - 79.9 </w:t>
            </w:r>
          </w:p>
        </w:tc>
        <w:tc>
          <w:tcPr>
            <w:tcW w:w="990" w:type="dxa"/>
          </w:tcPr>
          <w:p w14:paraId="6C0F3743" w14:textId="77777777" w:rsidR="00EF63E2" w:rsidRPr="00EF63E2" w:rsidRDefault="00EF63E2" w:rsidP="006757A8">
            <w:pPr>
              <w:pStyle w:val="Default"/>
              <w:rPr>
                <w:color w:val="auto"/>
                <w:sz w:val="22"/>
                <w:szCs w:val="22"/>
              </w:rPr>
            </w:pPr>
            <w:r w:rsidRPr="00EF63E2">
              <w:rPr>
                <w:color w:val="auto"/>
                <w:sz w:val="22"/>
                <w:szCs w:val="22"/>
              </w:rPr>
              <w:t xml:space="preserve">C+ </w:t>
            </w:r>
          </w:p>
        </w:tc>
        <w:tc>
          <w:tcPr>
            <w:tcW w:w="1170" w:type="dxa"/>
          </w:tcPr>
          <w:p w14:paraId="1EC7ECBE" w14:textId="77777777" w:rsidR="00EF63E2" w:rsidRPr="00EF63E2" w:rsidRDefault="00EF63E2" w:rsidP="006757A8">
            <w:pPr>
              <w:pStyle w:val="Default"/>
              <w:rPr>
                <w:color w:val="auto"/>
                <w:sz w:val="22"/>
                <w:szCs w:val="22"/>
              </w:rPr>
            </w:pPr>
            <w:r w:rsidRPr="00EF63E2">
              <w:rPr>
                <w:color w:val="auto"/>
                <w:sz w:val="22"/>
                <w:szCs w:val="22"/>
              </w:rPr>
              <w:t xml:space="preserve">2.33 </w:t>
            </w:r>
          </w:p>
        </w:tc>
      </w:tr>
      <w:tr w:rsidR="00EF63E2" w:rsidRPr="00EF63E2" w14:paraId="106C5C50" w14:textId="77777777" w:rsidTr="00EF63E2">
        <w:trPr>
          <w:trHeight w:val="100"/>
        </w:trPr>
        <w:tc>
          <w:tcPr>
            <w:tcW w:w="1350" w:type="dxa"/>
          </w:tcPr>
          <w:p w14:paraId="71A29C33" w14:textId="30DB9C2F" w:rsidR="00EF63E2" w:rsidRPr="00EF63E2" w:rsidRDefault="00EF63E2" w:rsidP="006757A8">
            <w:pPr>
              <w:pStyle w:val="Default"/>
              <w:rPr>
                <w:color w:val="auto"/>
                <w:sz w:val="22"/>
                <w:szCs w:val="22"/>
              </w:rPr>
            </w:pPr>
            <w:r w:rsidRPr="00EF63E2">
              <w:rPr>
                <w:color w:val="auto"/>
                <w:sz w:val="22"/>
                <w:szCs w:val="22"/>
              </w:rPr>
              <w:t>7</w:t>
            </w:r>
            <w:r w:rsidR="00D03D9E">
              <w:rPr>
                <w:color w:val="auto"/>
                <w:sz w:val="22"/>
                <w:szCs w:val="22"/>
              </w:rPr>
              <w:t>3</w:t>
            </w:r>
            <w:r w:rsidRPr="00EF63E2">
              <w:rPr>
                <w:color w:val="auto"/>
                <w:sz w:val="22"/>
                <w:szCs w:val="22"/>
              </w:rPr>
              <w:t>.0 – 7</w:t>
            </w:r>
            <w:r w:rsidR="00D03D9E">
              <w:rPr>
                <w:color w:val="auto"/>
                <w:sz w:val="22"/>
                <w:szCs w:val="22"/>
              </w:rPr>
              <w:t>6</w:t>
            </w:r>
            <w:r w:rsidRPr="00EF63E2">
              <w:rPr>
                <w:color w:val="auto"/>
                <w:sz w:val="22"/>
                <w:szCs w:val="22"/>
              </w:rPr>
              <w:t xml:space="preserve">.9 </w:t>
            </w:r>
          </w:p>
        </w:tc>
        <w:tc>
          <w:tcPr>
            <w:tcW w:w="990" w:type="dxa"/>
          </w:tcPr>
          <w:p w14:paraId="064F3C5A" w14:textId="77777777" w:rsidR="00EF63E2" w:rsidRPr="00EF63E2" w:rsidRDefault="00EF63E2" w:rsidP="006757A8">
            <w:pPr>
              <w:pStyle w:val="Default"/>
              <w:rPr>
                <w:color w:val="auto"/>
                <w:sz w:val="22"/>
                <w:szCs w:val="22"/>
              </w:rPr>
            </w:pPr>
            <w:r w:rsidRPr="00EF63E2">
              <w:rPr>
                <w:color w:val="auto"/>
                <w:sz w:val="22"/>
                <w:szCs w:val="22"/>
              </w:rPr>
              <w:t xml:space="preserve">C </w:t>
            </w:r>
          </w:p>
        </w:tc>
        <w:tc>
          <w:tcPr>
            <w:tcW w:w="1170" w:type="dxa"/>
          </w:tcPr>
          <w:p w14:paraId="28CB0ADC" w14:textId="77777777" w:rsidR="00EF63E2" w:rsidRPr="00EF63E2" w:rsidRDefault="00EF63E2" w:rsidP="006757A8">
            <w:pPr>
              <w:pStyle w:val="Default"/>
              <w:rPr>
                <w:color w:val="auto"/>
                <w:sz w:val="22"/>
                <w:szCs w:val="22"/>
              </w:rPr>
            </w:pPr>
            <w:r w:rsidRPr="00EF63E2">
              <w:rPr>
                <w:color w:val="auto"/>
                <w:sz w:val="22"/>
                <w:szCs w:val="22"/>
              </w:rPr>
              <w:t xml:space="preserve">2.00 </w:t>
            </w:r>
          </w:p>
        </w:tc>
      </w:tr>
      <w:tr w:rsidR="00EF63E2" w:rsidRPr="00EF63E2" w14:paraId="32AAF367" w14:textId="77777777" w:rsidTr="00EF63E2">
        <w:trPr>
          <w:trHeight w:val="100"/>
        </w:trPr>
        <w:tc>
          <w:tcPr>
            <w:tcW w:w="1350" w:type="dxa"/>
          </w:tcPr>
          <w:p w14:paraId="281E19FE" w14:textId="1473E820" w:rsidR="00EF63E2" w:rsidRPr="00EF63E2" w:rsidRDefault="00D03D9E" w:rsidP="006757A8">
            <w:pPr>
              <w:pStyle w:val="Default"/>
              <w:rPr>
                <w:color w:val="auto"/>
                <w:sz w:val="22"/>
                <w:szCs w:val="22"/>
              </w:rPr>
            </w:pPr>
            <w:r>
              <w:rPr>
                <w:color w:val="auto"/>
                <w:sz w:val="22"/>
                <w:szCs w:val="22"/>
              </w:rPr>
              <w:t>70</w:t>
            </w:r>
            <w:r w:rsidR="00EF63E2" w:rsidRPr="00EF63E2">
              <w:rPr>
                <w:color w:val="auto"/>
                <w:sz w:val="22"/>
                <w:szCs w:val="22"/>
              </w:rPr>
              <w:t>.0 - 7</w:t>
            </w:r>
            <w:r>
              <w:rPr>
                <w:color w:val="auto"/>
                <w:sz w:val="22"/>
                <w:szCs w:val="22"/>
              </w:rPr>
              <w:t>2</w:t>
            </w:r>
            <w:r w:rsidR="00EF63E2" w:rsidRPr="00EF63E2">
              <w:rPr>
                <w:color w:val="auto"/>
                <w:sz w:val="22"/>
                <w:szCs w:val="22"/>
              </w:rPr>
              <w:t xml:space="preserve">.9 </w:t>
            </w:r>
          </w:p>
        </w:tc>
        <w:tc>
          <w:tcPr>
            <w:tcW w:w="990" w:type="dxa"/>
          </w:tcPr>
          <w:p w14:paraId="25D7F034" w14:textId="77777777" w:rsidR="00EF63E2" w:rsidRPr="00EF63E2" w:rsidRDefault="00EF63E2" w:rsidP="006757A8">
            <w:pPr>
              <w:pStyle w:val="Default"/>
              <w:rPr>
                <w:color w:val="auto"/>
                <w:sz w:val="22"/>
                <w:szCs w:val="22"/>
              </w:rPr>
            </w:pPr>
            <w:r w:rsidRPr="00EF63E2">
              <w:rPr>
                <w:color w:val="auto"/>
                <w:sz w:val="22"/>
                <w:szCs w:val="22"/>
              </w:rPr>
              <w:t xml:space="preserve">C- </w:t>
            </w:r>
          </w:p>
        </w:tc>
        <w:tc>
          <w:tcPr>
            <w:tcW w:w="1170" w:type="dxa"/>
          </w:tcPr>
          <w:p w14:paraId="6826C6F1" w14:textId="77777777" w:rsidR="00EF63E2" w:rsidRPr="00EF63E2" w:rsidRDefault="00EF63E2" w:rsidP="006757A8">
            <w:pPr>
              <w:pStyle w:val="Default"/>
              <w:rPr>
                <w:color w:val="auto"/>
                <w:sz w:val="22"/>
                <w:szCs w:val="22"/>
              </w:rPr>
            </w:pPr>
            <w:r w:rsidRPr="00EF63E2">
              <w:rPr>
                <w:color w:val="auto"/>
                <w:sz w:val="22"/>
                <w:szCs w:val="22"/>
              </w:rPr>
              <w:t xml:space="preserve">1.67 </w:t>
            </w:r>
          </w:p>
        </w:tc>
      </w:tr>
      <w:tr w:rsidR="00EF63E2" w:rsidRPr="00EF63E2" w14:paraId="5622236A" w14:textId="77777777" w:rsidTr="00EF63E2">
        <w:trPr>
          <w:trHeight w:val="100"/>
        </w:trPr>
        <w:tc>
          <w:tcPr>
            <w:tcW w:w="1350" w:type="dxa"/>
          </w:tcPr>
          <w:p w14:paraId="634886D0" w14:textId="7CF3E094" w:rsidR="00EF63E2" w:rsidRPr="00EF63E2" w:rsidRDefault="00EF63E2" w:rsidP="006757A8">
            <w:pPr>
              <w:pStyle w:val="Default"/>
              <w:rPr>
                <w:color w:val="auto"/>
                <w:sz w:val="22"/>
                <w:szCs w:val="22"/>
              </w:rPr>
            </w:pPr>
            <w:r w:rsidRPr="00EF63E2">
              <w:rPr>
                <w:color w:val="auto"/>
                <w:sz w:val="22"/>
                <w:szCs w:val="22"/>
              </w:rPr>
              <w:t>6</w:t>
            </w:r>
            <w:r w:rsidR="00D03D9E">
              <w:rPr>
                <w:color w:val="auto"/>
                <w:sz w:val="22"/>
                <w:szCs w:val="22"/>
              </w:rPr>
              <w:t>7</w:t>
            </w:r>
            <w:r w:rsidRPr="00EF63E2">
              <w:rPr>
                <w:color w:val="auto"/>
                <w:sz w:val="22"/>
                <w:szCs w:val="22"/>
              </w:rPr>
              <w:t>.0 - 6</w:t>
            </w:r>
            <w:r w:rsidR="00D03D9E">
              <w:rPr>
                <w:color w:val="auto"/>
                <w:sz w:val="22"/>
                <w:szCs w:val="22"/>
              </w:rPr>
              <w:t>9</w:t>
            </w:r>
            <w:r w:rsidRPr="00EF63E2">
              <w:rPr>
                <w:color w:val="auto"/>
                <w:sz w:val="22"/>
                <w:szCs w:val="22"/>
              </w:rPr>
              <w:t xml:space="preserve">.9 </w:t>
            </w:r>
          </w:p>
        </w:tc>
        <w:tc>
          <w:tcPr>
            <w:tcW w:w="990" w:type="dxa"/>
          </w:tcPr>
          <w:p w14:paraId="7068D5F1" w14:textId="77777777" w:rsidR="00EF63E2" w:rsidRPr="00EF63E2" w:rsidRDefault="00EF63E2" w:rsidP="006757A8">
            <w:pPr>
              <w:pStyle w:val="Default"/>
              <w:rPr>
                <w:color w:val="auto"/>
                <w:sz w:val="22"/>
                <w:szCs w:val="22"/>
              </w:rPr>
            </w:pPr>
            <w:r w:rsidRPr="00EF63E2">
              <w:rPr>
                <w:color w:val="auto"/>
                <w:sz w:val="22"/>
                <w:szCs w:val="22"/>
              </w:rPr>
              <w:t xml:space="preserve">D+ </w:t>
            </w:r>
          </w:p>
        </w:tc>
        <w:tc>
          <w:tcPr>
            <w:tcW w:w="1170" w:type="dxa"/>
          </w:tcPr>
          <w:p w14:paraId="00E46C7A" w14:textId="77777777" w:rsidR="00EF63E2" w:rsidRPr="00EF63E2" w:rsidRDefault="00EF63E2" w:rsidP="006757A8">
            <w:pPr>
              <w:pStyle w:val="Default"/>
              <w:rPr>
                <w:color w:val="auto"/>
                <w:sz w:val="22"/>
                <w:szCs w:val="22"/>
              </w:rPr>
            </w:pPr>
            <w:r w:rsidRPr="00EF63E2">
              <w:rPr>
                <w:color w:val="auto"/>
                <w:sz w:val="22"/>
                <w:szCs w:val="22"/>
              </w:rPr>
              <w:t xml:space="preserve">1.33 </w:t>
            </w:r>
          </w:p>
        </w:tc>
      </w:tr>
      <w:tr w:rsidR="00EF63E2" w:rsidRPr="00EF63E2" w14:paraId="136D24E5" w14:textId="77777777" w:rsidTr="00EF63E2">
        <w:trPr>
          <w:trHeight w:val="100"/>
        </w:trPr>
        <w:tc>
          <w:tcPr>
            <w:tcW w:w="1350" w:type="dxa"/>
          </w:tcPr>
          <w:p w14:paraId="76B581F5" w14:textId="78DB2551" w:rsidR="00EF63E2" w:rsidRPr="00EF63E2" w:rsidRDefault="00EF63E2" w:rsidP="006757A8">
            <w:pPr>
              <w:pStyle w:val="Default"/>
              <w:rPr>
                <w:color w:val="auto"/>
                <w:sz w:val="22"/>
                <w:szCs w:val="22"/>
              </w:rPr>
            </w:pPr>
            <w:r w:rsidRPr="00EF63E2">
              <w:rPr>
                <w:color w:val="auto"/>
                <w:sz w:val="22"/>
                <w:szCs w:val="22"/>
              </w:rPr>
              <w:t>63.0 - 6</w:t>
            </w:r>
            <w:r w:rsidR="00D03D9E">
              <w:rPr>
                <w:color w:val="auto"/>
                <w:sz w:val="22"/>
                <w:szCs w:val="22"/>
              </w:rPr>
              <w:t>6</w:t>
            </w:r>
            <w:r w:rsidRPr="00EF63E2">
              <w:rPr>
                <w:color w:val="auto"/>
                <w:sz w:val="22"/>
                <w:szCs w:val="22"/>
              </w:rPr>
              <w:t xml:space="preserve">.9 </w:t>
            </w:r>
          </w:p>
        </w:tc>
        <w:tc>
          <w:tcPr>
            <w:tcW w:w="990" w:type="dxa"/>
          </w:tcPr>
          <w:p w14:paraId="2C478140" w14:textId="77777777" w:rsidR="00EF63E2" w:rsidRPr="00EF63E2" w:rsidRDefault="00EF63E2" w:rsidP="006757A8">
            <w:pPr>
              <w:pStyle w:val="Default"/>
              <w:rPr>
                <w:color w:val="auto"/>
                <w:sz w:val="22"/>
                <w:szCs w:val="22"/>
              </w:rPr>
            </w:pPr>
            <w:r w:rsidRPr="00EF63E2">
              <w:rPr>
                <w:color w:val="auto"/>
                <w:sz w:val="22"/>
                <w:szCs w:val="22"/>
              </w:rPr>
              <w:t xml:space="preserve">D </w:t>
            </w:r>
          </w:p>
        </w:tc>
        <w:tc>
          <w:tcPr>
            <w:tcW w:w="1170" w:type="dxa"/>
          </w:tcPr>
          <w:p w14:paraId="4E3647CB" w14:textId="77777777" w:rsidR="00EF63E2" w:rsidRPr="00EF63E2" w:rsidRDefault="00EF63E2" w:rsidP="006757A8">
            <w:pPr>
              <w:pStyle w:val="Default"/>
              <w:rPr>
                <w:color w:val="auto"/>
                <w:sz w:val="22"/>
                <w:szCs w:val="22"/>
              </w:rPr>
            </w:pPr>
            <w:r w:rsidRPr="00EF63E2">
              <w:rPr>
                <w:color w:val="auto"/>
                <w:sz w:val="22"/>
                <w:szCs w:val="22"/>
              </w:rPr>
              <w:t xml:space="preserve">1.00 </w:t>
            </w:r>
          </w:p>
        </w:tc>
      </w:tr>
      <w:tr w:rsidR="00EF63E2" w:rsidRPr="00EF63E2" w14:paraId="500F3028" w14:textId="77777777" w:rsidTr="00EF63E2">
        <w:trPr>
          <w:trHeight w:val="100"/>
        </w:trPr>
        <w:tc>
          <w:tcPr>
            <w:tcW w:w="1350" w:type="dxa"/>
          </w:tcPr>
          <w:p w14:paraId="5D2D191E" w14:textId="77777777" w:rsidR="00EF63E2" w:rsidRPr="00EF63E2" w:rsidRDefault="00EF63E2" w:rsidP="006757A8">
            <w:pPr>
              <w:pStyle w:val="Default"/>
              <w:rPr>
                <w:color w:val="auto"/>
                <w:sz w:val="22"/>
                <w:szCs w:val="22"/>
              </w:rPr>
            </w:pPr>
            <w:r w:rsidRPr="00EF63E2">
              <w:rPr>
                <w:color w:val="auto"/>
                <w:sz w:val="22"/>
                <w:szCs w:val="22"/>
              </w:rPr>
              <w:t xml:space="preserve">60.0 - 62.9 </w:t>
            </w:r>
          </w:p>
        </w:tc>
        <w:tc>
          <w:tcPr>
            <w:tcW w:w="990" w:type="dxa"/>
          </w:tcPr>
          <w:p w14:paraId="26296905" w14:textId="77777777" w:rsidR="00EF63E2" w:rsidRPr="00EF63E2" w:rsidRDefault="00EF63E2" w:rsidP="006757A8">
            <w:pPr>
              <w:pStyle w:val="Default"/>
              <w:rPr>
                <w:color w:val="auto"/>
                <w:sz w:val="22"/>
                <w:szCs w:val="22"/>
              </w:rPr>
            </w:pPr>
            <w:r w:rsidRPr="00EF63E2">
              <w:rPr>
                <w:color w:val="auto"/>
                <w:sz w:val="22"/>
                <w:szCs w:val="22"/>
              </w:rPr>
              <w:t xml:space="preserve">D- </w:t>
            </w:r>
          </w:p>
        </w:tc>
        <w:tc>
          <w:tcPr>
            <w:tcW w:w="1170" w:type="dxa"/>
          </w:tcPr>
          <w:p w14:paraId="1DAEA57B" w14:textId="77777777" w:rsidR="00EF63E2" w:rsidRPr="00EF63E2" w:rsidRDefault="00EF63E2" w:rsidP="006757A8">
            <w:pPr>
              <w:pStyle w:val="Default"/>
              <w:rPr>
                <w:color w:val="auto"/>
                <w:sz w:val="22"/>
                <w:szCs w:val="22"/>
              </w:rPr>
            </w:pPr>
            <w:r w:rsidRPr="00EF63E2">
              <w:rPr>
                <w:color w:val="auto"/>
                <w:sz w:val="22"/>
                <w:szCs w:val="22"/>
              </w:rPr>
              <w:t xml:space="preserve">0.67 </w:t>
            </w:r>
          </w:p>
        </w:tc>
      </w:tr>
      <w:tr w:rsidR="00EF63E2" w:rsidRPr="00EF63E2" w14:paraId="641E05F8" w14:textId="77777777" w:rsidTr="00EF63E2">
        <w:trPr>
          <w:trHeight w:val="100"/>
        </w:trPr>
        <w:tc>
          <w:tcPr>
            <w:tcW w:w="1350" w:type="dxa"/>
          </w:tcPr>
          <w:p w14:paraId="71B74B84" w14:textId="77777777" w:rsidR="00EF63E2" w:rsidRPr="00EF63E2" w:rsidRDefault="00EF63E2" w:rsidP="006757A8">
            <w:pPr>
              <w:pStyle w:val="Default"/>
              <w:rPr>
                <w:color w:val="auto"/>
                <w:sz w:val="22"/>
                <w:szCs w:val="22"/>
              </w:rPr>
            </w:pPr>
            <w:r w:rsidRPr="00EF63E2">
              <w:rPr>
                <w:color w:val="auto"/>
                <w:sz w:val="22"/>
                <w:szCs w:val="22"/>
              </w:rPr>
              <w:t xml:space="preserve">0 - 59.9 </w:t>
            </w:r>
          </w:p>
        </w:tc>
        <w:tc>
          <w:tcPr>
            <w:tcW w:w="990" w:type="dxa"/>
          </w:tcPr>
          <w:p w14:paraId="1FD8F0C1" w14:textId="77777777" w:rsidR="00EF63E2" w:rsidRPr="00EF63E2" w:rsidRDefault="00EF63E2" w:rsidP="006757A8">
            <w:pPr>
              <w:pStyle w:val="Default"/>
              <w:rPr>
                <w:color w:val="auto"/>
                <w:sz w:val="22"/>
                <w:szCs w:val="22"/>
              </w:rPr>
            </w:pPr>
            <w:r w:rsidRPr="00EF63E2">
              <w:rPr>
                <w:color w:val="auto"/>
                <w:sz w:val="22"/>
                <w:szCs w:val="22"/>
              </w:rPr>
              <w:t xml:space="preserve">E </w:t>
            </w:r>
          </w:p>
        </w:tc>
        <w:tc>
          <w:tcPr>
            <w:tcW w:w="1170" w:type="dxa"/>
          </w:tcPr>
          <w:p w14:paraId="6098E1DF" w14:textId="77777777" w:rsidR="00EF63E2" w:rsidRPr="00EF63E2" w:rsidRDefault="00EF63E2" w:rsidP="006757A8">
            <w:pPr>
              <w:pStyle w:val="Default"/>
              <w:rPr>
                <w:color w:val="auto"/>
                <w:sz w:val="22"/>
                <w:szCs w:val="22"/>
              </w:rPr>
            </w:pPr>
            <w:r w:rsidRPr="00EF63E2">
              <w:rPr>
                <w:color w:val="auto"/>
                <w:sz w:val="22"/>
                <w:szCs w:val="22"/>
              </w:rPr>
              <w:t xml:space="preserve">0.00 </w:t>
            </w:r>
          </w:p>
        </w:tc>
      </w:tr>
    </w:tbl>
    <w:p w14:paraId="3C697056" w14:textId="77777777" w:rsidR="00AA0979" w:rsidRDefault="00AA0979" w:rsidP="00AA0979">
      <w:pPr>
        <w:pStyle w:val="ListParagraph"/>
        <w:rPr>
          <w:i/>
          <w:iCs/>
          <w:color w:val="FF0000"/>
        </w:rPr>
      </w:pPr>
    </w:p>
    <w:p w14:paraId="5A597D72" w14:textId="77777777" w:rsidR="00483C0B" w:rsidRDefault="00483C0B" w:rsidP="00483C0B">
      <w:pPr>
        <w:pStyle w:val="ListParagraph"/>
        <w:ind w:left="360"/>
        <w:rPr>
          <w:b/>
          <w:bCs/>
        </w:rPr>
      </w:pPr>
      <w:r>
        <w:t xml:space="preserve">Assignments will be marked down for a sloppy presentation and, if excessive, they may be returned un-graded.  All assignments must be typed and are due by the dates listed in Canvas by 11:59 PM of the due date unless alternative arrangements have </w:t>
      </w:r>
      <w:r>
        <w:lastRenderedPageBreak/>
        <w:t>been made with the instructor.  Assignments will be marked down by 10% if late by one day and 50% if late by two days.  Submissions will not be accepted after two days.</w:t>
      </w:r>
    </w:p>
    <w:p w14:paraId="2C4125F2" w14:textId="77777777" w:rsidR="00483C0B" w:rsidRDefault="00483C0B" w:rsidP="00AA0979">
      <w:pPr>
        <w:tabs>
          <w:tab w:val="left" w:pos="360"/>
          <w:tab w:val="left" w:pos="720"/>
        </w:tabs>
        <w:ind w:left="360"/>
      </w:pPr>
    </w:p>
    <w:p w14:paraId="5E78D2BE" w14:textId="5432645D" w:rsidR="00AA0979" w:rsidRDefault="00B27BC5" w:rsidP="00AA0979">
      <w:pPr>
        <w:tabs>
          <w:tab w:val="left" w:pos="360"/>
          <w:tab w:val="left" w:pos="720"/>
        </w:tabs>
        <w:ind w:left="360"/>
      </w:pPr>
      <w:r>
        <w:t xml:space="preserve">For information on current UF policies for assigning grade points, see </w:t>
      </w:r>
      <w:hyperlink r:id="rId18" w:history="1">
        <w:r w:rsidRPr="00F161C3">
          <w:rPr>
            <w:rStyle w:val="Hyperlink"/>
          </w:rPr>
          <w:t>https://catalog.ufl.edu/UGRD/academic-regulations/grades-grading-policies/</w:t>
        </w:r>
      </w:hyperlink>
      <w:r>
        <w:t>.</w:t>
      </w:r>
    </w:p>
    <w:p w14:paraId="1E97D58F" w14:textId="77777777" w:rsidR="00B27BC5" w:rsidRPr="00FE7BF3" w:rsidRDefault="00B27BC5" w:rsidP="00AA0979">
      <w:pPr>
        <w:tabs>
          <w:tab w:val="left" w:pos="360"/>
          <w:tab w:val="left" w:pos="720"/>
        </w:tabs>
        <w:ind w:left="360"/>
        <w:rPr>
          <w:b/>
          <w:i/>
          <w:iCs/>
          <w:color w:val="FF0000"/>
        </w:rPr>
      </w:pPr>
    </w:p>
    <w:p w14:paraId="697A345B" w14:textId="3683439C" w:rsidR="00483C0B" w:rsidRPr="00483C0B" w:rsidRDefault="00263005" w:rsidP="00263005">
      <w:pPr>
        <w:numPr>
          <w:ilvl w:val="0"/>
          <w:numId w:val="22"/>
        </w:numPr>
        <w:tabs>
          <w:tab w:val="left" w:pos="360"/>
          <w:tab w:val="left" w:pos="720"/>
        </w:tabs>
        <w:rPr>
          <w:iCs/>
        </w:rPr>
      </w:pPr>
      <w:r w:rsidRPr="00EF63E2">
        <w:rPr>
          <w:b/>
          <w:bCs/>
        </w:rPr>
        <w:t>Attendance</w:t>
      </w:r>
      <w:r>
        <w:rPr>
          <w:b/>
          <w:bCs/>
        </w:rPr>
        <w:t xml:space="preserve"> Policy, Class Expectations,</w:t>
      </w:r>
      <w:r w:rsidRPr="00EF63E2">
        <w:rPr>
          <w:b/>
          <w:bCs/>
        </w:rPr>
        <w:t xml:space="preserve"> and Make-up</w:t>
      </w:r>
      <w:r>
        <w:rPr>
          <w:b/>
          <w:bCs/>
        </w:rPr>
        <w:t xml:space="preserve"> Policy</w:t>
      </w:r>
      <w:r w:rsidRPr="00EF63E2">
        <w:rPr>
          <w:b/>
          <w:bCs/>
        </w:rPr>
        <w:t>:</w:t>
      </w:r>
      <w:r>
        <w:t xml:space="preserve"> </w:t>
      </w:r>
      <w:r w:rsidR="00483C0B">
        <w:t xml:space="preserve">Requirements for class attendance and make-up exams, assignments and other work are consistent with university policies that can be found at: </w:t>
      </w:r>
      <w:hyperlink r:id="rId19" w:history="1">
        <w:r w:rsidR="00483C0B" w:rsidRPr="00F161C3">
          <w:rPr>
            <w:rStyle w:val="Hyperlink"/>
          </w:rPr>
          <w:t>https://catalog.ufl.edu/UGRD/academic-regulations/attendance-policies/</w:t>
        </w:r>
      </w:hyperlink>
      <w:r w:rsidR="00483C0B">
        <w:t xml:space="preserve">. </w:t>
      </w:r>
    </w:p>
    <w:p w14:paraId="3C27B434" w14:textId="77777777" w:rsidR="00483C0B" w:rsidRDefault="00483C0B" w:rsidP="00483C0B">
      <w:pPr>
        <w:tabs>
          <w:tab w:val="left" w:pos="360"/>
          <w:tab w:val="left" w:pos="720"/>
        </w:tabs>
        <w:ind w:left="420"/>
        <w:rPr>
          <w:b/>
          <w:bCs/>
        </w:rPr>
      </w:pPr>
    </w:p>
    <w:p w14:paraId="13563A92" w14:textId="64C57B68" w:rsidR="00263005" w:rsidRDefault="00263005" w:rsidP="00483C0B">
      <w:pPr>
        <w:tabs>
          <w:tab w:val="left" w:pos="360"/>
          <w:tab w:val="left" w:pos="720"/>
        </w:tabs>
        <w:ind w:left="420"/>
        <w:rPr>
          <w:iCs/>
        </w:rPr>
      </w:pPr>
      <w:r w:rsidRPr="00EF63E2">
        <w:rPr>
          <w:iCs/>
        </w:rPr>
        <w:t xml:space="preserve">Attendance (on time) is expected. </w:t>
      </w:r>
      <w:r>
        <w:rPr>
          <w:iCs/>
        </w:rPr>
        <w:t xml:space="preserve">Attendance will be recorded, and although attendance is not mandatory and directly apart of your grade, participation in the course is.  It will be impossible to earn full participation points in this class without attending the lectures and engaging in the class discussions.  </w:t>
      </w:r>
    </w:p>
    <w:p w14:paraId="071C266B" w14:textId="5DFA7DFB" w:rsidR="00483C0B" w:rsidRPr="00483C0B" w:rsidRDefault="00483C0B" w:rsidP="00483C0B">
      <w:pPr>
        <w:tabs>
          <w:tab w:val="left" w:pos="360"/>
          <w:tab w:val="left" w:pos="720"/>
        </w:tabs>
        <w:ind w:left="420"/>
      </w:pPr>
    </w:p>
    <w:p w14:paraId="6DBFFF57" w14:textId="4385CC4B" w:rsidR="00483C0B" w:rsidRPr="00483C0B" w:rsidRDefault="00483C0B" w:rsidP="00483C0B">
      <w:pPr>
        <w:tabs>
          <w:tab w:val="left" w:pos="360"/>
          <w:tab w:val="left" w:pos="720"/>
        </w:tabs>
        <w:ind w:left="420"/>
      </w:pPr>
      <w:r>
        <w:t>A</w:t>
      </w:r>
      <w:r w:rsidRPr="00483C0B">
        <w:t>cceptable reasons for absence from or failure to participate in class include illness, serious family emergencies, special curricular requirements (e.g., judging trips, field trips, professional conferences), military obligation, severe weather conditions, religious holidays, and participation in official university activities such as music performances, athletic competition or debate. Absences from class for court-imposed legal obligations (e.g., jury duty or subpoena) must be excused.</w:t>
      </w:r>
    </w:p>
    <w:p w14:paraId="6E11A769" w14:textId="77777777" w:rsidR="00263005" w:rsidRDefault="00263005" w:rsidP="00263005">
      <w:pPr>
        <w:tabs>
          <w:tab w:val="left" w:pos="360"/>
          <w:tab w:val="left" w:pos="720"/>
        </w:tabs>
        <w:ind w:left="420"/>
        <w:rPr>
          <w:b/>
          <w:bCs/>
        </w:rPr>
      </w:pPr>
    </w:p>
    <w:p w14:paraId="38A6F82E" w14:textId="77777777" w:rsidR="008B0E24" w:rsidRDefault="00263005" w:rsidP="008B0E24">
      <w:pPr>
        <w:tabs>
          <w:tab w:val="left" w:pos="360"/>
          <w:tab w:val="left" w:pos="720"/>
        </w:tabs>
        <w:ind w:left="420"/>
        <w:rPr>
          <w:iCs/>
        </w:rPr>
      </w:pPr>
      <w:r>
        <w:t xml:space="preserve">Laptops and mobile devices in class are permitted and encouraged.  There will be several optional live polling questions during the lectures that you participate in while using your laptop or mobile device.  </w:t>
      </w:r>
    </w:p>
    <w:p w14:paraId="29565E04" w14:textId="77777777" w:rsidR="008B0E24" w:rsidRDefault="008B0E24" w:rsidP="008B0E24">
      <w:pPr>
        <w:tabs>
          <w:tab w:val="left" w:pos="360"/>
          <w:tab w:val="left" w:pos="720"/>
        </w:tabs>
        <w:ind w:left="420"/>
        <w:rPr>
          <w:iCs/>
        </w:rPr>
      </w:pPr>
    </w:p>
    <w:p w14:paraId="3C9FCC66" w14:textId="788BE17D" w:rsidR="00F25F1B" w:rsidRPr="008B0E24" w:rsidRDefault="00F25F1B" w:rsidP="008B0E24">
      <w:pPr>
        <w:tabs>
          <w:tab w:val="left" w:pos="360"/>
          <w:tab w:val="left" w:pos="720"/>
        </w:tabs>
        <w:ind w:left="420"/>
        <w:rPr>
          <w:iCs/>
        </w:rPr>
      </w:pPr>
      <w: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675316B3" w14:textId="77777777" w:rsidR="00F25F1B" w:rsidRPr="00F25F1B" w:rsidRDefault="00F25F1B" w:rsidP="00F25F1B">
      <w:pPr>
        <w:pStyle w:val="ListParagraph"/>
        <w:tabs>
          <w:tab w:val="left" w:pos="360"/>
          <w:tab w:val="left" w:pos="720"/>
        </w:tabs>
        <w:ind w:left="1860"/>
        <w:rPr>
          <w:b/>
          <w:bCs/>
        </w:rPr>
      </w:pPr>
    </w:p>
    <w:p w14:paraId="5C39A27B" w14:textId="4BBDCFFE" w:rsidR="00AA0979" w:rsidRPr="00985610" w:rsidRDefault="00263005" w:rsidP="00720D1B">
      <w:pPr>
        <w:numPr>
          <w:ilvl w:val="0"/>
          <w:numId w:val="22"/>
        </w:numPr>
        <w:tabs>
          <w:tab w:val="left" w:pos="360"/>
          <w:tab w:val="left" w:pos="720"/>
        </w:tabs>
        <w:rPr>
          <w:b/>
          <w:bCs/>
        </w:rPr>
      </w:pPr>
      <w:r>
        <w:rPr>
          <w:b/>
          <w:bCs/>
        </w:rPr>
        <w:t xml:space="preserve">Online </w:t>
      </w:r>
      <w:r w:rsidR="00AA0979" w:rsidRPr="00985610">
        <w:rPr>
          <w:b/>
          <w:bCs/>
        </w:rPr>
        <w:t>Course Evaluation</w:t>
      </w:r>
      <w:r>
        <w:rPr>
          <w:b/>
          <w:bCs/>
        </w:rPr>
        <w:t xml:space="preserve"> Process</w:t>
      </w:r>
      <w:r w:rsidR="00AA0979">
        <w:rPr>
          <w:b/>
          <w:bCs/>
        </w:rPr>
        <w:t xml:space="preserve">:  </w:t>
      </w:r>
      <w:r w:rsidR="007B1E8E" w:rsidRPr="007B1E8E">
        <w:t xml:space="preserve">Students are expected to provide professional and respectful feedback on the quality of instruction in this course by completing course evaluations online via </w:t>
      </w:r>
      <w:proofErr w:type="spellStart"/>
      <w:r w:rsidR="007B1E8E" w:rsidRPr="007B1E8E">
        <w:t>GatorEvals</w:t>
      </w:r>
      <w:proofErr w:type="spellEnd"/>
      <w:r w:rsidR="007B1E8E" w:rsidRPr="007B1E8E">
        <w:t>. Guidance on how to give feedback in a professional and respectful manner is available at </w:t>
      </w:r>
      <w:hyperlink r:id="rId20" w:history="1">
        <w:r w:rsidR="007B1E8E" w:rsidRPr="007B1E8E">
          <w:rPr>
            <w:rStyle w:val="Hyperlink"/>
          </w:rPr>
          <w:t>https://gatorevals.aa.ufl.edu/students/</w:t>
        </w:r>
      </w:hyperlink>
      <w:r w:rsidR="007B1E8E" w:rsidRPr="007B1E8E">
        <w:t xml:space="preserve">. Students will be notified when the evaluation period opens, and can complete evaluations through the email they </w:t>
      </w:r>
      <w:r w:rsidR="007B1E8E" w:rsidRPr="007B1E8E">
        <w:lastRenderedPageBreak/>
        <w:t xml:space="preserve">receive from </w:t>
      </w:r>
      <w:proofErr w:type="spellStart"/>
      <w:r w:rsidR="007B1E8E" w:rsidRPr="007B1E8E">
        <w:t>GatorEvals</w:t>
      </w:r>
      <w:proofErr w:type="spellEnd"/>
      <w:r w:rsidR="007B1E8E" w:rsidRPr="007B1E8E">
        <w:t xml:space="preserve">, in their Canvas course menu under </w:t>
      </w:r>
      <w:proofErr w:type="spellStart"/>
      <w:r w:rsidR="007B1E8E" w:rsidRPr="007B1E8E">
        <w:t>GatorEvals</w:t>
      </w:r>
      <w:proofErr w:type="spellEnd"/>
      <w:r w:rsidR="007B1E8E" w:rsidRPr="007B1E8E">
        <w:t>, or via </w:t>
      </w:r>
      <w:hyperlink r:id="rId21" w:history="1">
        <w:r w:rsidR="007B1E8E" w:rsidRPr="007B1E8E">
          <w:rPr>
            <w:rStyle w:val="Hyperlink"/>
          </w:rPr>
          <w:t>https://ufl.bluera.com/ufl/</w:t>
        </w:r>
      </w:hyperlink>
      <w:r w:rsidR="007B1E8E" w:rsidRPr="007B1E8E">
        <w:t>. Summaries of course evaluation results are available to students at </w:t>
      </w:r>
      <w:hyperlink r:id="rId22" w:history="1">
        <w:r w:rsidR="007B1E8E" w:rsidRPr="007B1E8E">
          <w:rPr>
            <w:rStyle w:val="Hyperlink"/>
          </w:rPr>
          <w:t>https://gatorevals.aa.ufl.edu/public-results/</w:t>
        </w:r>
      </w:hyperlink>
      <w:r w:rsidR="007B1E8E" w:rsidRPr="007B1E8E">
        <w:t>.</w:t>
      </w:r>
    </w:p>
    <w:p w14:paraId="2A1B3242" w14:textId="77777777" w:rsidR="00AA0979" w:rsidRPr="00985610" w:rsidRDefault="00AA0979" w:rsidP="00AA0979">
      <w:pPr>
        <w:tabs>
          <w:tab w:val="left" w:pos="360"/>
          <w:tab w:val="left" w:pos="720"/>
        </w:tabs>
        <w:ind w:left="360"/>
        <w:rPr>
          <w:iCs/>
        </w:rPr>
      </w:pPr>
    </w:p>
    <w:p w14:paraId="176395EB" w14:textId="77777777" w:rsidR="00B27BC5" w:rsidRDefault="00B27BC5" w:rsidP="006757A8">
      <w:pPr>
        <w:numPr>
          <w:ilvl w:val="0"/>
          <w:numId w:val="22"/>
        </w:numPr>
        <w:tabs>
          <w:tab w:val="left" w:pos="360"/>
          <w:tab w:val="left" w:pos="720"/>
        </w:tabs>
      </w:pPr>
      <w:r w:rsidRPr="00B27BC5">
        <w:rPr>
          <w:b/>
          <w:bCs/>
        </w:rPr>
        <w:t>Academic Honesty</w:t>
      </w:r>
      <w:r w:rsidR="00B10C0A" w:rsidRPr="00B27BC5">
        <w:rPr>
          <w:b/>
          <w:bCs/>
        </w:rPr>
        <w:t>:</w:t>
      </w:r>
      <w:r w:rsidR="00AA0979">
        <w:t xml:space="preserve"> </w:t>
      </w:r>
      <w:r>
        <w:t xml:space="preserve">As a student at the University of Florida, you have committed yourself to uphold the Honor Code, which includes the following pledge: </w:t>
      </w:r>
      <w:r w:rsidRPr="00B27BC5">
        <w:rPr>
          <w:i/>
          <w:iCs/>
        </w:rPr>
        <w:t>“We, the members of the University of Florida community, pledge to hold ourselves and our peers to the highest standards of honesty and integrity.”</w:t>
      </w:r>
      <w:r>
        <w:t xml:space="preserve"> You are expected to exhibit behavior consistent with this commitment to the UF academic community, and on all work submitted for credit at the University of Florida, the following pledge is either required or implied: </w:t>
      </w:r>
      <w:r w:rsidRPr="00B27BC5">
        <w:rPr>
          <w:i/>
          <w:iCs/>
        </w:rPr>
        <w:t>"On my honor, I have neither given nor received unauthorized aid in doing this assignment."</w:t>
      </w:r>
      <w:r>
        <w:t xml:space="preserve"> </w:t>
      </w:r>
    </w:p>
    <w:p w14:paraId="2731821B" w14:textId="77777777" w:rsidR="00B27BC5" w:rsidRDefault="00B27BC5" w:rsidP="00B27BC5">
      <w:pPr>
        <w:tabs>
          <w:tab w:val="left" w:pos="360"/>
          <w:tab w:val="left" w:pos="720"/>
        </w:tabs>
        <w:ind w:left="420"/>
        <w:rPr>
          <w:b/>
          <w:bCs/>
        </w:rPr>
      </w:pPr>
    </w:p>
    <w:p w14:paraId="348CBAB2" w14:textId="0F3BF680" w:rsidR="00C40520" w:rsidRDefault="00B27BC5" w:rsidP="00B27BC5">
      <w:pPr>
        <w:tabs>
          <w:tab w:val="left" w:pos="360"/>
          <w:tab w:val="left" w:pos="720"/>
        </w:tabs>
        <w:ind w:left="420"/>
      </w:pPr>
      <w: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23" w:history="1">
        <w:r w:rsidRPr="00F161C3">
          <w:rPr>
            <w:rStyle w:val="Hyperlink"/>
          </w:rPr>
          <w:t>http://www.dso.ufl.edu/sccr/process/student-conduct-honor-code</w:t>
        </w:r>
      </w:hyperlink>
      <w:r>
        <w:t xml:space="preserve">. </w:t>
      </w:r>
    </w:p>
    <w:p w14:paraId="0A6C3796" w14:textId="77777777" w:rsidR="00B27BC5" w:rsidRDefault="00B27BC5" w:rsidP="00B27BC5">
      <w:pPr>
        <w:tabs>
          <w:tab w:val="left" w:pos="360"/>
          <w:tab w:val="left" w:pos="720"/>
        </w:tabs>
        <w:ind w:left="420"/>
      </w:pPr>
    </w:p>
    <w:p w14:paraId="59CF5B0A" w14:textId="53AF995B" w:rsidR="00024042" w:rsidRDefault="00024042" w:rsidP="00B27BC5">
      <w:pPr>
        <w:tabs>
          <w:tab w:val="left" w:pos="360"/>
          <w:tab w:val="left" w:pos="720"/>
        </w:tabs>
        <w:ind w:left="420"/>
      </w:pPr>
      <w:r>
        <w:t>It is not acceptable to plagiarize in this class.  Plagiarism occurs when you accidentally or purposefully do any of the following in an assignment:</w:t>
      </w:r>
    </w:p>
    <w:p w14:paraId="129B2229" w14:textId="647A3A29" w:rsidR="00024042" w:rsidRDefault="00024042" w:rsidP="00AA0979">
      <w:pPr>
        <w:tabs>
          <w:tab w:val="left" w:pos="360"/>
          <w:tab w:val="left" w:pos="720"/>
        </w:tabs>
        <w:ind w:left="360"/>
      </w:pPr>
    </w:p>
    <w:p w14:paraId="40162ABC" w14:textId="2DE19952" w:rsidR="00024042" w:rsidRDefault="00024042" w:rsidP="00024042">
      <w:pPr>
        <w:pStyle w:val="ListParagraph"/>
        <w:numPr>
          <w:ilvl w:val="0"/>
          <w:numId w:val="20"/>
        </w:numPr>
        <w:tabs>
          <w:tab w:val="left" w:pos="360"/>
          <w:tab w:val="left" w:pos="720"/>
        </w:tabs>
      </w:pPr>
      <w:r>
        <w:t>Use someone else’s work or words either verbatim or almost verbatim without attribution</w:t>
      </w:r>
    </w:p>
    <w:p w14:paraId="42C39DE1" w14:textId="77BA4C28" w:rsidR="00024042" w:rsidRDefault="00024042" w:rsidP="00024042">
      <w:pPr>
        <w:pStyle w:val="ListParagraph"/>
        <w:numPr>
          <w:ilvl w:val="0"/>
          <w:numId w:val="20"/>
        </w:numPr>
        <w:tabs>
          <w:tab w:val="left" w:pos="360"/>
          <w:tab w:val="left" w:pos="720"/>
        </w:tabs>
      </w:pPr>
      <w:r>
        <w:t>Use someone else’s evidence, line of thinking, idea, without attribution</w:t>
      </w:r>
    </w:p>
    <w:p w14:paraId="41089E55" w14:textId="3A20EA3D" w:rsidR="00024042" w:rsidRDefault="00024042" w:rsidP="00024042">
      <w:pPr>
        <w:pStyle w:val="ListParagraph"/>
        <w:numPr>
          <w:ilvl w:val="0"/>
          <w:numId w:val="20"/>
        </w:numPr>
        <w:tabs>
          <w:tab w:val="left" w:pos="360"/>
          <w:tab w:val="left" w:pos="720"/>
        </w:tabs>
      </w:pPr>
      <w:r>
        <w:t>Turn in or pass someone else’s work as your own, or copying someone else’s paper and purchasing readymade papers and assignments</w:t>
      </w:r>
    </w:p>
    <w:p w14:paraId="1BC70B9E" w14:textId="4AC72A3B" w:rsidR="00024042" w:rsidRDefault="00024042" w:rsidP="00024042">
      <w:pPr>
        <w:pStyle w:val="ListParagraph"/>
        <w:numPr>
          <w:ilvl w:val="0"/>
          <w:numId w:val="20"/>
        </w:numPr>
        <w:tabs>
          <w:tab w:val="left" w:pos="360"/>
          <w:tab w:val="left" w:pos="720"/>
        </w:tabs>
      </w:pPr>
      <w:r>
        <w:t>Turn in work that has already been submitted as new without the instructor’s approval</w:t>
      </w:r>
    </w:p>
    <w:p w14:paraId="34E7DDB9" w14:textId="77777777" w:rsidR="00024042" w:rsidRDefault="00024042" w:rsidP="00AA0979">
      <w:pPr>
        <w:tabs>
          <w:tab w:val="left" w:pos="360"/>
          <w:tab w:val="left" w:pos="720"/>
        </w:tabs>
        <w:ind w:left="360"/>
      </w:pPr>
    </w:p>
    <w:p w14:paraId="6201278F" w14:textId="54DD22B4" w:rsidR="00024042" w:rsidRDefault="00B45F1B" w:rsidP="00B27BC5">
      <w:pPr>
        <w:tabs>
          <w:tab w:val="left" w:pos="450"/>
          <w:tab w:val="left" w:pos="720"/>
        </w:tabs>
        <w:ind w:left="360"/>
      </w:pPr>
      <w:r>
        <w:t xml:space="preserve">Maintaining ownership of your work is a challenging task when doing research or using information from various sources in assignments.  </w:t>
      </w:r>
      <w:r w:rsidR="00024042">
        <w:t xml:space="preserve">Intentional or willful plagiarism is considered academic dishonesty. Plagiarism (accidental or willful) will be penalized by a failing grade on an assignment, failing grade in the course, and/or referral to the Dean of Students.  </w:t>
      </w:r>
    </w:p>
    <w:p w14:paraId="76621871" w14:textId="77777777" w:rsidR="00024042" w:rsidRDefault="00024042" w:rsidP="00AA0979">
      <w:pPr>
        <w:tabs>
          <w:tab w:val="left" w:pos="360"/>
          <w:tab w:val="left" w:pos="720"/>
        </w:tabs>
        <w:ind w:left="360"/>
      </w:pPr>
    </w:p>
    <w:p w14:paraId="15129F4E" w14:textId="623FACDD" w:rsidR="00AA0979" w:rsidRDefault="00AA0979" w:rsidP="00AA0979">
      <w:pPr>
        <w:tabs>
          <w:tab w:val="left" w:pos="360"/>
          <w:tab w:val="left" w:pos="720"/>
        </w:tabs>
        <w:ind w:left="360"/>
        <w:rPr>
          <w:rStyle w:val="Hyperlink"/>
        </w:rPr>
      </w:pPr>
      <w: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w:t>
      </w:r>
      <w:r>
        <w:lastRenderedPageBreak/>
        <w:t xml:space="preserve">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w:t>
      </w:r>
    </w:p>
    <w:p w14:paraId="5C6FD856" w14:textId="49CB553A" w:rsidR="00096D9D" w:rsidRDefault="00096D9D" w:rsidP="00AA0979">
      <w:pPr>
        <w:tabs>
          <w:tab w:val="left" w:pos="360"/>
          <w:tab w:val="left" w:pos="720"/>
        </w:tabs>
        <w:ind w:left="360"/>
        <w:rPr>
          <w:iCs/>
        </w:rPr>
      </w:pPr>
    </w:p>
    <w:p w14:paraId="3015ACE1" w14:textId="77777777" w:rsidR="00263005" w:rsidRPr="00B10C0A" w:rsidRDefault="00263005" w:rsidP="00263005">
      <w:pPr>
        <w:pStyle w:val="PlainText"/>
        <w:numPr>
          <w:ilvl w:val="0"/>
          <w:numId w:val="22"/>
        </w:numPr>
        <w:ind w:left="360" w:hanging="360"/>
        <w:jc w:val="both"/>
        <w:rPr>
          <w:rFonts w:ascii="Times New Roman" w:hAnsi="Times New Roman" w:cs="Times New Roman"/>
          <w:sz w:val="24"/>
          <w:szCs w:val="24"/>
        </w:rPr>
      </w:pPr>
      <w:r w:rsidRPr="00B10C0A">
        <w:rPr>
          <w:rFonts w:ascii="Times New Roman" w:hAnsi="Times New Roman" w:cs="Times New Roman"/>
          <w:b/>
          <w:bCs/>
          <w:sz w:val="24"/>
          <w:szCs w:val="24"/>
        </w:rPr>
        <w:t>Software Use:</w:t>
      </w:r>
      <w:r w:rsidRPr="00B10C0A">
        <w:rPr>
          <w:rFonts w:ascii="Times New Roman" w:hAnsi="Times New Roman" w:cs="Times New Roman"/>
          <w:sz w:val="24"/>
          <w:szCs w:val="24"/>
        </w:rPr>
        <w:t xml:space="preserve"> 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14738DDA" w14:textId="77777777" w:rsidR="00263005" w:rsidRDefault="00263005" w:rsidP="00263005">
      <w:pPr>
        <w:pStyle w:val="ListParagraph"/>
        <w:tabs>
          <w:tab w:val="left" w:pos="360"/>
          <w:tab w:val="left" w:pos="720"/>
        </w:tabs>
        <w:ind w:left="360"/>
        <w:rPr>
          <w:b/>
          <w:bCs/>
        </w:rPr>
      </w:pPr>
    </w:p>
    <w:p w14:paraId="36769435" w14:textId="0CAAEDDA" w:rsidR="00B27BC5" w:rsidRPr="00B27BC5" w:rsidRDefault="00C40520" w:rsidP="006757A8">
      <w:pPr>
        <w:pStyle w:val="ListParagraph"/>
        <w:numPr>
          <w:ilvl w:val="0"/>
          <w:numId w:val="22"/>
        </w:numPr>
        <w:tabs>
          <w:tab w:val="left" w:pos="360"/>
          <w:tab w:val="left" w:pos="720"/>
        </w:tabs>
        <w:ind w:left="360"/>
        <w:rPr>
          <w:b/>
          <w:bCs/>
        </w:rPr>
      </w:pPr>
      <w:r w:rsidRPr="00B27BC5">
        <w:rPr>
          <w:b/>
          <w:bCs/>
        </w:rPr>
        <w:t>S</w:t>
      </w:r>
      <w:r w:rsidR="00B27BC5" w:rsidRPr="00B27BC5">
        <w:rPr>
          <w:b/>
          <w:bCs/>
        </w:rPr>
        <w:t>ervices for Students with Disabilities</w:t>
      </w:r>
      <w:r>
        <w:t xml:space="preserve">:  </w:t>
      </w:r>
      <w:r w:rsidR="00B27BC5">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w:t>
      </w:r>
    </w:p>
    <w:p w14:paraId="43494FF1" w14:textId="77777777" w:rsidR="00B27BC5" w:rsidRDefault="00B27BC5" w:rsidP="00B27BC5">
      <w:pPr>
        <w:pStyle w:val="ListParagraph"/>
        <w:tabs>
          <w:tab w:val="left" w:pos="360"/>
          <w:tab w:val="left" w:pos="720"/>
        </w:tabs>
        <w:ind w:left="360"/>
        <w:rPr>
          <w:b/>
          <w:bCs/>
        </w:rPr>
      </w:pPr>
    </w:p>
    <w:p w14:paraId="3BB3B90A" w14:textId="02D6842E" w:rsidR="00AA0979" w:rsidRDefault="00B27BC5" w:rsidP="00B27BC5">
      <w:pPr>
        <w:pStyle w:val="ListParagraph"/>
        <w:tabs>
          <w:tab w:val="left" w:pos="360"/>
          <w:tab w:val="left" w:pos="720"/>
        </w:tabs>
        <w:ind w:left="360"/>
      </w:pPr>
      <w:r>
        <w:t xml:space="preserve">0001 Reid Hall, 352-392-8565, </w:t>
      </w:r>
      <w:hyperlink r:id="rId24" w:history="1">
        <w:r w:rsidRPr="00F161C3">
          <w:rPr>
            <w:rStyle w:val="Hyperlink"/>
          </w:rPr>
          <w:t>https://disability.ufl.edu/</w:t>
        </w:r>
      </w:hyperlink>
      <w:r>
        <w:t xml:space="preserve"> </w:t>
      </w:r>
    </w:p>
    <w:p w14:paraId="7A999121" w14:textId="77777777" w:rsidR="00B27BC5" w:rsidRPr="00B27BC5" w:rsidRDefault="00B27BC5" w:rsidP="00B27BC5">
      <w:pPr>
        <w:pStyle w:val="ListParagraph"/>
        <w:tabs>
          <w:tab w:val="left" w:pos="360"/>
          <w:tab w:val="left" w:pos="720"/>
        </w:tabs>
        <w:ind w:left="360"/>
        <w:rPr>
          <w:b/>
          <w:bCs/>
        </w:rPr>
      </w:pPr>
    </w:p>
    <w:p w14:paraId="74EDADFA" w14:textId="43BEA5CC" w:rsidR="00263005" w:rsidRDefault="00AA0979" w:rsidP="00B27BC5">
      <w:pPr>
        <w:numPr>
          <w:ilvl w:val="0"/>
          <w:numId w:val="22"/>
        </w:numPr>
        <w:tabs>
          <w:tab w:val="left" w:pos="360"/>
          <w:tab w:val="left" w:pos="720"/>
        </w:tabs>
        <w:ind w:left="360" w:hanging="360"/>
      </w:pPr>
      <w:r w:rsidRPr="00B10C0A">
        <w:rPr>
          <w:b/>
          <w:bCs/>
        </w:rPr>
        <w:t xml:space="preserve">Campus </w:t>
      </w:r>
      <w:r w:rsidR="00B27BC5">
        <w:rPr>
          <w:b/>
          <w:bCs/>
        </w:rPr>
        <w:t xml:space="preserve">Helping </w:t>
      </w:r>
      <w:r w:rsidR="00B10C0A" w:rsidRPr="00B10C0A">
        <w:rPr>
          <w:b/>
          <w:bCs/>
        </w:rPr>
        <w:t>Resources</w:t>
      </w:r>
      <w:r>
        <w:t xml:space="preserve">:  </w:t>
      </w:r>
      <w:r w:rsidR="00B27BC5">
        <w:t xml:space="preserve">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14:paraId="51496B9F" w14:textId="77777777" w:rsidR="00263005" w:rsidRDefault="00263005" w:rsidP="00263005">
      <w:pPr>
        <w:tabs>
          <w:tab w:val="left" w:pos="360"/>
          <w:tab w:val="left" w:pos="720"/>
        </w:tabs>
        <w:ind w:left="360"/>
        <w:rPr>
          <w:b/>
          <w:bCs/>
        </w:rPr>
      </w:pPr>
    </w:p>
    <w:p w14:paraId="799B6DF4" w14:textId="77777777" w:rsidR="00263005" w:rsidRDefault="00B27BC5" w:rsidP="00263005">
      <w:pPr>
        <w:pStyle w:val="ListParagraph"/>
        <w:numPr>
          <w:ilvl w:val="0"/>
          <w:numId w:val="23"/>
        </w:numPr>
        <w:tabs>
          <w:tab w:val="left" w:pos="360"/>
          <w:tab w:val="left" w:pos="720"/>
        </w:tabs>
      </w:pPr>
      <w:r w:rsidRPr="00263005">
        <w:rPr>
          <w:i/>
          <w:iCs/>
        </w:rPr>
        <w:t>University Counseling &amp; Wellness Center, 3190 Radio Road, 352-392-1575</w:t>
      </w:r>
      <w:r>
        <w:t xml:space="preserve">, </w:t>
      </w:r>
    </w:p>
    <w:p w14:paraId="6197DD40" w14:textId="7DB3E9D9" w:rsidR="00263005" w:rsidRDefault="00000000" w:rsidP="00263005">
      <w:pPr>
        <w:pStyle w:val="ListParagraph"/>
        <w:tabs>
          <w:tab w:val="left" w:pos="360"/>
          <w:tab w:val="left" w:pos="720"/>
        </w:tabs>
        <w:ind w:left="1080"/>
      </w:pPr>
      <w:hyperlink r:id="rId25" w:history="1">
        <w:r w:rsidR="00263005" w:rsidRPr="00F161C3">
          <w:rPr>
            <w:rStyle w:val="Hyperlink"/>
          </w:rPr>
          <w:t>www.counseling.ufl.edu</w:t>
        </w:r>
      </w:hyperlink>
      <w:r w:rsidR="00263005">
        <w:t xml:space="preserve"> </w:t>
      </w:r>
      <w:r w:rsidR="00B27BC5">
        <w:t xml:space="preserve"> </w:t>
      </w:r>
    </w:p>
    <w:p w14:paraId="61770B6D" w14:textId="77777777" w:rsidR="00263005" w:rsidRDefault="00263005" w:rsidP="00263005">
      <w:pPr>
        <w:pStyle w:val="ListParagraph"/>
        <w:tabs>
          <w:tab w:val="left" w:pos="360"/>
          <w:tab w:val="left" w:pos="720"/>
        </w:tabs>
        <w:ind w:left="1080"/>
      </w:pPr>
      <w:r>
        <w:tab/>
      </w:r>
      <w:r w:rsidR="00B27BC5">
        <w:t xml:space="preserve">Counseling Services </w:t>
      </w:r>
    </w:p>
    <w:p w14:paraId="44A90B32" w14:textId="77777777" w:rsidR="00263005" w:rsidRDefault="00263005" w:rsidP="00263005">
      <w:pPr>
        <w:pStyle w:val="ListParagraph"/>
        <w:tabs>
          <w:tab w:val="left" w:pos="360"/>
          <w:tab w:val="left" w:pos="720"/>
        </w:tabs>
        <w:ind w:left="1080"/>
      </w:pPr>
      <w:r>
        <w:tab/>
      </w:r>
      <w:r w:rsidR="00B27BC5">
        <w:t xml:space="preserve">Groups and Workshops </w:t>
      </w:r>
    </w:p>
    <w:p w14:paraId="1F2FA67C" w14:textId="77777777" w:rsidR="00263005" w:rsidRDefault="00263005" w:rsidP="00263005">
      <w:pPr>
        <w:pStyle w:val="ListParagraph"/>
        <w:tabs>
          <w:tab w:val="left" w:pos="360"/>
          <w:tab w:val="left" w:pos="720"/>
        </w:tabs>
        <w:ind w:left="1080"/>
      </w:pPr>
      <w:r>
        <w:tab/>
      </w:r>
      <w:r w:rsidR="00B27BC5">
        <w:t xml:space="preserve">Outreach and Consultation </w:t>
      </w:r>
    </w:p>
    <w:p w14:paraId="36665D32" w14:textId="77777777" w:rsidR="00263005" w:rsidRDefault="00263005" w:rsidP="00263005">
      <w:pPr>
        <w:pStyle w:val="ListParagraph"/>
        <w:tabs>
          <w:tab w:val="left" w:pos="360"/>
          <w:tab w:val="left" w:pos="720"/>
        </w:tabs>
        <w:ind w:left="1080"/>
      </w:pPr>
      <w:r>
        <w:tab/>
      </w:r>
      <w:r w:rsidR="00B27BC5">
        <w:t xml:space="preserve">Self-Help Library Wellness Coaching </w:t>
      </w:r>
    </w:p>
    <w:p w14:paraId="4DC070DA" w14:textId="77777777" w:rsidR="00263005" w:rsidRDefault="00B27BC5" w:rsidP="00263005">
      <w:pPr>
        <w:pStyle w:val="ListParagraph"/>
        <w:numPr>
          <w:ilvl w:val="0"/>
          <w:numId w:val="23"/>
        </w:numPr>
        <w:tabs>
          <w:tab w:val="left" w:pos="360"/>
          <w:tab w:val="left" w:pos="720"/>
        </w:tabs>
      </w:pPr>
      <w:r>
        <w:t xml:space="preserve">U Matter We Care, www.umatter.ufl.edu/ </w:t>
      </w:r>
    </w:p>
    <w:p w14:paraId="609DB7A9" w14:textId="29CEE600" w:rsidR="00263005" w:rsidRDefault="00B27BC5" w:rsidP="00263005">
      <w:pPr>
        <w:pStyle w:val="ListParagraph"/>
        <w:numPr>
          <w:ilvl w:val="0"/>
          <w:numId w:val="23"/>
        </w:numPr>
        <w:tabs>
          <w:tab w:val="left" w:pos="360"/>
          <w:tab w:val="left" w:pos="720"/>
        </w:tabs>
      </w:pPr>
      <w:r>
        <w:t xml:space="preserve">Career Connections Center, First Floor JWRU, 392-1601, </w:t>
      </w:r>
      <w:hyperlink r:id="rId26" w:history="1">
        <w:r w:rsidR="00263005" w:rsidRPr="00F161C3">
          <w:rPr>
            <w:rStyle w:val="Hyperlink"/>
          </w:rPr>
          <w:t>https://career.ufl.edu/</w:t>
        </w:r>
      </w:hyperlink>
      <w:r>
        <w:t xml:space="preserve">. </w:t>
      </w:r>
    </w:p>
    <w:p w14:paraId="7B1E2E99" w14:textId="77777777" w:rsidR="00263005" w:rsidRDefault="00263005" w:rsidP="00263005">
      <w:pPr>
        <w:pStyle w:val="ListParagraph"/>
        <w:tabs>
          <w:tab w:val="left" w:pos="360"/>
          <w:tab w:val="left" w:pos="720"/>
        </w:tabs>
        <w:ind w:left="1080"/>
      </w:pPr>
    </w:p>
    <w:p w14:paraId="774BC4E0" w14:textId="77777777" w:rsidR="00263005" w:rsidRDefault="00B27BC5" w:rsidP="00263005">
      <w:pPr>
        <w:pStyle w:val="ListParagraph"/>
        <w:tabs>
          <w:tab w:val="left" w:pos="360"/>
          <w:tab w:val="left" w:pos="720"/>
        </w:tabs>
      </w:pPr>
      <w:r>
        <w:t xml:space="preserve">Student Complaints: </w:t>
      </w:r>
    </w:p>
    <w:p w14:paraId="3899C98C" w14:textId="77777777" w:rsidR="00263005" w:rsidRDefault="00263005" w:rsidP="00263005">
      <w:pPr>
        <w:pStyle w:val="ListParagraph"/>
        <w:tabs>
          <w:tab w:val="left" w:pos="360"/>
          <w:tab w:val="left" w:pos="720"/>
        </w:tabs>
      </w:pPr>
    </w:p>
    <w:p w14:paraId="5988525D" w14:textId="70A1236E" w:rsidR="00263005" w:rsidRDefault="00B27BC5" w:rsidP="00263005">
      <w:pPr>
        <w:pStyle w:val="ListParagraph"/>
        <w:numPr>
          <w:ilvl w:val="0"/>
          <w:numId w:val="24"/>
        </w:numPr>
        <w:tabs>
          <w:tab w:val="left" w:pos="360"/>
          <w:tab w:val="left" w:pos="720"/>
        </w:tabs>
      </w:pPr>
      <w:r>
        <w:t xml:space="preserve">Residential Course: </w:t>
      </w:r>
      <w:hyperlink r:id="rId27" w:history="1">
        <w:r w:rsidR="00263005" w:rsidRPr="00F161C3">
          <w:rPr>
            <w:rStyle w:val="Hyperlink"/>
          </w:rPr>
          <w:t>https://sccr.dso.ufl.edu/policies/student-honor-code-studentconduct-code/</w:t>
        </w:r>
      </w:hyperlink>
      <w:r>
        <w:t>.</w:t>
      </w:r>
    </w:p>
    <w:p w14:paraId="55DF9910" w14:textId="77777777" w:rsidR="00263005" w:rsidRDefault="00B27BC5" w:rsidP="00263005">
      <w:pPr>
        <w:pStyle w:val="ListParagraph"/>
        <w:numPr>
          <w:ilvl w:val="0"/>
          <w:numId w:val="24"/>
        </w:numPr>
        <w:tabs>
          <w:tab w:val="left" w:pos="360"/>
          <w:tab w:val="left" w:pos="720"/>
        </w:tabs>
      </w:pPr>
      <w:r>
        <w:t xml:space="preserve">Online Course: </w:t>
      </w:r>
      <w:hyperlink r:id="rId28" w:history="1">
        <w:r w:rsidR="00263005" w:rsidRPr="00F161C3">
          <w:rPr>
            <w:rStyle w:val="Hyperlink"/>
          </w:rPr>
          <w:t>http://www.distance.ufl.edu/student-complaint-process</w:t>
        </w:r>
      </w:hyperlink>
      <w:r w:rsidR="00263005">
        <w:t xml:space="preserve"> </w:t>
      </w:r>
      <w:r>
        <w:t xml:space="preserve"> </w:t>
      </w:r>
    </w:p>
    <w:p w14:paraId="5DB597FF" w14:textId="77777777" w:rsidR="00263005" w:rsidRDefault="00263005" w:rsidP="00263005">
      <w:pPr>
        <w:pStyle w:val="ListParagraph"/>
        <w:tabs>
          <w:tab w:val="left" w:pos="360"/>
          <w:tab w:val="left" w:pos="720"/>
        </w:tabs>
        <w:ind w:left="1080"/>
      </w:pPr>
    </w:p>
    <w:p w14:paraId="62BAC3B5" w14:textId="77777777" w:rsidR="00263005" w:rsidRPr="00263005" w:rsidRDefault="00B27BC5" w:rsidP="00263005">
      <w:pPr>
        <w:pStyle w:val="ListParagraph"/>
        <w:tabs>
          <w:tab w:val="left" w:pos="360"/>
          <w:tab w:val="left" w:pos="720"/>
        </w:tabs>
        <w:ind w:left="0"/>
        <w:rPr>
          <w:u w:val="single"/>
        </w:rPr>
      </w:pPr>
      <w:r w:rsidRPr="00263005">
        <w:rPr>
          <w:u w:val="single"/>
        </w:rPr>
        <w:t xml:space="preserve">Additional information </w:t>
      </w:r>
    </w:p>
    <w:p w14:paraId="0C7A71C6" w14:textId="4D2C6712" w:rsidR="00B10C0A" w:rsidRDefault="00B27BC5" w:rsidP="00F738E4">
      <w:pPr>
        <w:pStyle w:val="ListParagraph"/>
        <w:tabs>
          <w:tab w:val="left" w:pos="360"/>
          <w:tab w:val="left" w:pos="720"/>
        </w:tabs>
        <w:ind w:left="0"/>
      </w:pPr>
      <w:r>
        <w:t>Instructors may choose to clarify in their syllabus their teaching philosophy, expectations for classroom behavior, utilization of e-learning, and other information that will help students succeed in the course.</w:t>
      </w:r>
    </w:p>
    <w:p w14:paraId="72BF984E" w14:textId="77777777" w:rsidR="00B10C0A" w:rsidRDefault="00B10C0A" w:rsidP="00B10C0A">
      <w:pPr>
        <w:tabs>
          <w:tab w:val="left" w:pos="360"/>
          <w:tab w:val="left" w:pos="720"/>
        </w:tabs>
        <w:ind w:left="420"/>
      </w:pPr>
    </w:p>
    <w:p w14:paraId="091D352A" w14:textId="1896FBDB" w:rsidR="00AA3CA9" w:rsidRDefault="00AA3CA9" w:rsidP="00B10C0A">
      <w:pPr>
        <w:tabs>
          <w:tab w:val="left" w:pos="360"/>
          <w:tab w:val="left" w:pos="720"/>
        </w:tabs>
        <w:ind w:left="420"/>
      </w:pPr>
    </w:p>
    <w:sectPr w:rsidR="00AA3CA9">
      <w:footerReference w:type="default" r:id="rId29"/>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E64D" w14:textId="77777777" w:rsidR="00CF2FA9" w:rsidRDefault="00CF2FA9" w:rsidP="00A92261">
      <w:r>
        <w:separator/>
      </w:r>
    </w:p>
  </w:endnote>
  <w:endnote w:type="continuationSeparator" w:id="0">
    <w:p w14:paraId="7811F3E0" w14:textId="77777777" w:rsidR="00CF2FA9" w:rsidRDefault="00CF2FA9" w:rsidP="00A9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532622"/>
      <w:docPartObj>
        <w:docPartGallery w:val="Page Numbers (Bottom of Page)"/>
        <w:docPartUnique/>
      </w:docPartObj>
    </w:sdtPr>
    <w:sdtContent>
      <w:p w14:paraId="69A09B23" w14:textId="47F596F0" w:rsidR="006757A8" w:rsidRDefault="006757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009C88" w14:textId="77777777" w:rsidR="006757A8" w:rsidRDefault="0067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5B41" w14:textId="77777777" w:rsidR="00CF2FA9" w:rsidRDefault="00CF2FA9" w:rsidP="00A92261">
      <w:r>
        <w:separator/>
      </w:r>
    </w:p>
  </w:footnote>
  <w:footnote w:type="continuationSeparator" w:id="0">
    <w:p w14:paraId="468A7863" w14:textId="77777777" w:rsidR="00CF2FA9" w:rsidRDefault="00CF2FA9" w:rsidP="00A9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3BC"/>
    <w:multiLevelType w:val="hybridMultilevel"/>
    <w:tmpl w:val="E558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31996"/>
    <w:multiLevelType w:val="hybridMultilevel"/>
    <w:tmpl w:val="7FC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0135"/>
    <w:multiLevelType w:val="hybridMultilevel"/>
    <w:tmpl w:val="9CEC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C36F6"/>
    <w:multiLevelType w:val="multilevel"/>
    <w:tmpl w:val="6F5A2992"/>
    <w:lvl w:ilvl="0">
      <w:start w:val="12"/>
      <w:numFmt w:val="decimal"/>
      <w:lvlText w:val="%1"/>
      <w:lvlJc w:val="left"/>
      <w:pPr>
        <w:ind w:left="420" w:hanging="420"/>
      </w:pPr>
      <w:rPr>
        <w:rFonts w:hint="default"/>
        <w:b/>
        <w:i w:val="0"/>
        <w:color w:val="auto"/>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0C20CE"/>
    <w:multiLevelType w:val="hybridMultilevel"/>
    <w:tmpl w:val="75C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A2B"/>
    <w:multiLevelType w:val="hybridMultilevel"/>
    <w:tmpl w:val="40F6A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E7FFB"/>
    <w:multiLevelType w:val="hybridMultilevel"/>
    <w:tmpl w:val="0CCA0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11337"/>
    <w:multiLevelType w:val="hybridMultilevel"/>
    <w:tmpl w:val="CE24C92C"/>
    <w:lvl w:ilvl="0" w:tplc="EDD6CED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778AF"/>
    <w:multiLevelType w:val="hybridMultilevel"/>
    <w:tmpl w:val="9968B36A"/>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E78EF"/>
    <w:multiLevelType w:val="hybridMultilevel"/>
    <w:tmpl w:val="9F76E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36661"/>
    <w:multiLevelType w:val="hybridMultilevel"/>
    <w:tmpl w:val="BBD2E0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DFD4D80"/>
    <w:multiLevelType w:val="hybridMultilevel"/>
    <w:tmpl w:val="CCA0C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C3F62"/>
    <w:multiLevelType w:val="hybridMultilevel"/>
    <w:tmpl w:val="A2D8B8B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2D4D43"/>
    <w:multiLevelType w:val="hybridMultilevel"/>
    <w:tmpl w:val="AC18B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730AB3"/>
    <w:multiLevelType w:val="hybridMultilevel"/>
    <w:tmpl w:val="647C4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A955CC"/>
    <w:multiLevelType w:val="hybridMultilevel"/>
    <w:tmpl w:val="5776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236E9"/>
    <w:multiLevelType w:val="hybridMultilevel"/>
    <w:tmpl w:val="6DAE1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24304"/>
    <w:multiLevelType w:val="multilevel"/>
    <w:tmpl w:val="412C9CB2"/>
    <w:lvl w:ilvl="0">
      <w:start w:val="1"/>
      <w:numFmt w:val="decimal"/>
      <w:lvlText w:val="%1."/>
      <w:lvlJc w:val="left"/>
      <w:pPr>
        <w:ind w:left="360" w:hanging="360"/>
      </w:pPr>
      <w:rPr>
        <w:rFonts w:hint="default"/>
        <w:b/>
        <w:i w:val="0"/>
        <w:color w:val="auto"/>
      </w:rPr>
    </w:lvl>
    <w:lvl w:ilvl="1">
      <w:start w:val="9"/>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3BC70D2"/>
    <w:multiLevelType w:val="hybridMultilevel"/>
    <w:tmpl w:val="9C54B026"/>
    <w:lvl w:ilvl="0" w:tplc="0FE6323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441D0"/>
    <w:multiLevelType w:val="hybridMultilevel"/>
    <w:tmpl w:val="15607F26"/>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E22AA"/>
    <w:multiLevelType w:val="hybridMultilevel"/>
    <w:tmpl w:val="718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7136"/>
    <w:multiLevelType w:val="hybridMultilevel"/>
    <w:tmpl w:val="FA9E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24AD9"/>
    <w:multiLevelType w:val="hybridMultilevel"/>
    <w:tmpl w:val="C4CEA868"/>
    <w:lvl w:ilvl="0" w:tplc="2EDACE24">
      <w:start w:val="1"/>
      <w:numFmt w:val="decimal"/>
      <w:lvlText w:val="%1"/>
      <w:lvlJc w:val="left"/>
      <w:pPr>
        <w:ind w:left="720" w:hanging="360"/>
      </w:pPr>
      <w:rPr>
        <w:rFonts w:hint="default"/>
      </w:rPr>
    </w:lvl>
    <w:lvl w:ilvl="1" w:tplc="88CA2EAA">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A0D62"/>
    <w:multiLevelType w:val="hybridMultilevel"/>
    <w:tmpl w:val="A7ECB600"/>
    <w:lvl w:ilvl="0" w:tplc="B82C0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469F8"/>
    <w:multiLevelType w:val="multilevel"/>
    <w:tmpl w:val="B652E8F8"/>
    <w:lvl w:ilvl="0">
      <w:start w:val="11"/>
      <w:numFmt w:val="decimal"/>
      <w:lvlText w:val="%1"/>
      <w:lvlJc w:val="left"/>
      <w:pPr>
        <w:ind w:left="420" w:hanging="420"/>
      </w:pPr>
      <w:rPr>
        <w:rFonts w:hint="default"/>
        <w:b/>
        <w:i w:val="0"/>
        <w:color w:val="auto"/>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BB06505"/>
    <w:multiLevelType w:val="hybridMultilevel"/>
    <w:tmpl w:val="6906A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25624"/>
    <w:multiLevelType w:val="hybridMultilevel"/>
    <w:tmpl w:val="1FB4A3E2"/>
    <w:lvl w:ilvl="0" w:tplc="EDD6CED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D46D88"/>
    <w:multiLevelType w:val="hybridMultilevel"/>
    <w:tmpl w:val="7DAA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349984">
    <w:abstractNumId w:val="8"/>
  </w:num>
  <w:num w:numId="2" w16cid:durableId="1782413364">
    <w:abstractNumId w:val="17"/>
  </w:num>
  <w:num w:numId="3" w16cid:durableId="1026637343">
    <w:abstractNumId w:val="23"/>
  </w:num>
  <w:num w:numId="4" w16cid:durableId="532768652">
    <w:abstractNumId w:val="18"/>
  </w:num>
  <w:num w:numId="5" w16cid:durableId="1665355187">
    <w:abstractNumId w:val="1"/>
  </w:num>
  <w:num w:numId="6" w16cid:durableId="789862669">
    <w:abstractNumId w:val="20"/>
  </w:num>
  <w:num w:numId="7" w16cid:durableId="2090417511">
    <w:abstractNumId w:val="21"/>
  </w:num>
  <w:num w:numId="8" w16cid:durableId="1495342094">
    <w:abstractNumId w:val="15"/>
  </w:num>
  <w:num w:numId="9" w16cid:durableId="1029838288">
    <w:abstractNumId w:val="25"/>
  </w:num>
  <w:num w:numId="10" w16cid:durableId="1695887716">
    <w:abstractNumId w:val="4"/>
  </w:num>
  <w:num w:numId="11" w16cid:durableId="471754098">
    <w:abstractNumId w:val="9"/>
  </w:num>
  <w:num w:numId="12" w16cid:durableId="417944881">
    <w:abstractNumId w:val="16"/>
  </w:num>
  <w:num w:numId="13" w16cid:durableId="882058078">
    <w:abstractNumId w:val="22"/>
  </w:num>
  <w:num w:numId="14" w16cid:durableId="533615018">
    <w:abstractNumId w:val="2"/>
  </w:num>
  <w:num w:numId="15" w16cid:durableId="1731223772">
    <w:abstractNumId w:val="11"/>
  </w:num>
  <w:num w:numId="16" w16cid:durableId="1742561946">
    <w:abstractNumId w:val="13"/>
  </w:num>
  <w:num w:numId="17" w16cid:durableId="965430660">
    <w:abstractNumId w:val="5"/>
  </w:num>
  <w:num w:numId="18" w16cid:durableId="823006682">
    <w:abstractNumId w:val="14"/>
  </w:num>
  <w:num w:numId="19" w16cid:durableId="436827967">
    <w:abstractNumId w:val="26"/>
  </w:num>
  <w:num w:numId="20" w16cid:durableId="1874996136">
    <w:abstractNumId w:val="7"/>
  </w:num>
  <w:num w:numId="21" w16cid:durableId="1842890229">
    <w:abstractNumId w:val="3"/>
  </w:num>
  <w:num w:numId="22" w16cid:durableId="403794115">
    <w:abstractNumId w:val="24"/>
  </w:num>
  <w:num w:numId="23" w16cid:durableId="163252018">
    <w:abstractNumId w:val="0"/>
  </w:num>
  <w:num w:numId="24" w16cid:durableId="1475293782">
    <w:abstractNumId w:val="27"/>
  </w:num>
  <w:num w:numId="25" w16cid:durableId="1838110585">
    <w:abstractNumId w:val="12"/>
  </w:num>
  <w:num w:numId="26" w16cid:durableId="185297071">
    <w:abstractNumId w:val="10"/>
  </w:num>
  <w:num w:numId="27" w16cid:durableId="1110273687">
    <w:abstractNumId w:val="6"/>
  </w:num>
  <w:num w:numId="28" w16cid:durableId="1830533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sTQ3NTUzNTQ0MLNU0lEKTi0uzszPAykwrwUAkSem/iwAAAA="/>
  </w:docVars>
  <w:rsids>
    <w:rsidRoot w:val="00AA0979"/>
    <w:rsid w:val="000043AC"/>
    <w:rsid w:val="00024042"/>
    <w:rsid w:val="00031704"/>
    <w:rsid w:val="00037827"/>
    <w:rsid w:val="00060681"/>
    <w:rsid w:val="00071768"/>
    <w:rsid w:val="0007231B"/>
    <w:rsid w:val="0007694D"/>
    <w:rsid w:val="00094EAA"/>
    <w:rsid w:val="00096A68"/>
    <w:rsid w:val="00096D9D"/>
    <w:rsid w:val="000D0113"/>
    <w:rsid w:val="0010712B"/>
    <w:rsid w:val="00107E66"/>
    <w:rsid w:val="00120986"/>
    <w:rsid w:val="001364AB"/>
    <w:rsid w:val="00157572"/>
    <w:rsid w:val="001665DD"/>
    <w:rsid w:val="00171A28"/>
    <w:rsid w:val="001727B8"/>
    <w:rsid w:val="00192E0F"/>
    <w:rsid w:val="00196A79"/>
    <w:rsid w:val="001F03A3"/>
    <w:rsid w:val="001F11D9"/>
    <w:rsid w:val="001F1429"/>
    <w:rsid w:val="001F6EF9"/>
    <w:rsid w:val="00205B06"/>
    <w:rsid w:val="00224A0E"/>
    <w:rsid w:val="002337FC"/>
    <w:rsid w:val="00240A92"/>
    <w:rsid w:val="002466CD"/>
    <w:rsid w:val="00246A6A"/>
    <w:rsid w:val="0026112C"/>
    <w:rsid w:val="00263005"/>
    <w:rsid w:val="00283C7E"/>
    <w:rsid w:val="002A4DA2"/>
    <w:rsid w:val="002C5382"/>
    <w:rsid w:val="002D5BA4"/>
    <w:rsid w:val="002E0A4A"/>
    <w:rsid w:val="002E226F"/>
    <w:rsid w:val="002E3C6F"/>
    <w:rsid w:val="00324876"/>
    <w:rsid w:val="003308F6"/>
    <w:rsid w:val="00332A89"/>
    <w:rsid w:val="003334A2"/>
    <w:rsid w:val="00355F4B"/>
    <w:rsid w:val="00381C97"/>
    <w:rsid w:val="00383D81"/>
    <w:rsid w:val="003C03B7"/>
    <w:rsid w:val="003F0CEF"/>
    <w:rsid w:val="004023BF"/>
    <w:rsid w:val="00406BC1"/>
    <w:rsid w:val="004166A7"/>
    <w:rsid w:val="00442ED0"/>
    <w:rsid w:val="004502AB"/>
    <w:rsid w:val="00460676"/>
    <w:rsid w:val="004773D3"/>
    <w:rsid w:val="00477AE3"/>
    <w:rsid w:val="00483C0B"/>
    <w:rsid w:val="004B24C5"/>
    <w:rsid w:val="004B2C89"/>
    <w:rsid w:val="004C06D0"/>
    <w:rsid w:val="004E0E7D"/>
    <w:rsid w:val="004F0C34"/>
    <w:rsid w:val="005106CC"/>
    <w:rsid w:val="0053719D"/>
    <w:rsid w:val="005742AA"/>
    <w:rsid w:val="0058556A"/>
    <w:rsid w:val="005A5D5F"/>
    <w:rsid w:val="005B47B2"/>
    <w:rsid w:val="005C576C"/>
    <w:rsid w:val="005D134B"/>
    <w:rsid w:val="005D20D6"/>
    <w:rsid w:val="005D38A5"/>
    <w:rsid w:val="00631533"/>
    <w:rsid w:val="006357EA"/>
    <w:rsid w:val="00636741"/>
    <w:rsid w:val="00656AAE"/>
    <w:rsid w:val="00660D24"/>
    <w:rsid w:val="00670D9A"/>
    <w:rsid w:val="00671696"/>
    <w:rsid w:val="006757A8"/>
    <w:rsid w:val="00677A8B"/>
    <w:rsid w:val="0068265B"/>
    <w:rsid w:val="006E629E"/>
    <w:rsid w:val="00720D1B"/>
    <w:rsid w:val="0077344B"/>
    <w:rsid w:val="00776F85"/>
    <w:rsid w:val="00780112"/>
    <w:rsid w:val="00784369"/>
    <w:rsid w:val="007A2F0E"/>
    <w:rsid w:val="007A3964"/>
    <w:rsid w:val="007A6A7D"/>
    <w:rsid w:val="007A6ABE"/>
    <w:rsid w:val="007B1E8E"/>
    <w:rsid w:val="007D7289"/>
    <w:rsid w:val="007F4990"/>
    <w:rsid w:val="00807AD3"/>
    <w:rsid w:val="0085557C"/>
    <w:rsid w:val="00862BCD"/>
    <w:rsid w:val="00880A71"/>
    <w:rsid w:val="00881A83"/>
    <w:rsid w:val="008852BF"/>
    <w:rsid w:val="008B0E24"/>
    <w:rsid w:val="008B6A08"/>
    <w:rsid w:val="008E6D73"/>
    <w:rsid w:val="008F07A9"/>
    <w:rsid w:val="008F464A"/>
    <w:rsid w:val="008F4D5C"/>
    <w:rsid w:val="00921D81"/>
    <w:rsid w:val="0093485C"/>
    <w:rsid w:val="00946616"/>
    <w:rsid w:val="00955D55"/>
    <w:rsid w:val="00980BA7"/>
    <w:rsid w:val="00984F92"/>
    <w:rsid w:val="0099519F"/>
    <w:rsid w:val="009C1EDD"/>
    <w:rsid w:val="009C3139"/>
    <w:rsid w:val="009E16BD"/>
    <w:rsid w:val="009E79F0"/>
    <w:rsid w:val="009F166D"/>
    <w:rsid w:val="009F77C0"/>
    <w:rsid w:val="00A2579C"/>
    <w:rsid w:val="00A26A4B"/>
    <w:rsid w:val="00A44B01"/>
    <w:rsid w:val="00A72A2E"/>
    <w:rsid w:val="00A82D2F"/>
    <w:rsid w:val="00A92261"/>
    <w:rsid w:val="00AA0979"/>
    <w:rsid w:val="00AA1FED"/>
    <w:rsid w:val="00AA3CA9"/>
    <w:rsid w:val="00AD55C4"/>
    <w:rsid w:val="00AE0C44"/>
    <w:rsid w:val="00AE62F3"/>
    <w:rsid w:val="00AF30A8"/>
    <w:rsid w:val="00B07422"/>
    <w:rsid w:val="00B10C0A"/>
    <w:rsid w:val="00B27BC5"/>
    <w:rsid w:val="00B45F1B"/>
    <w:rsid w:val="00B6413D"/>
    <w:rsid w:val="00B645A1"/>
    <w:rsid w:val="00B7766F"/>
    <w:rsid w:val="00B963A5"/>
    <w:rsid w:val="00BA0464"/>
    <w:rsid w:val="00BC5116"/>
    <w:rsid w:val="00BC5BE5"/>
    <w:rsid w:val="00BD5D42"/>
    <w:rsid w:val="00BE5526"/>
    <w:rsid w:val="00C0065B"/>
    <w:rsid w:val="00C0711F"/>
    <w:rsid w:val="00C259B9"/>
    <w:rsid w:val="00C40520"/>
    <w:rsid w:val="00C46C45"/>
    <w:rsid w:val="00C56B0D"/>
    <w:rsid w:val="00C72FF3"/>
    <w:rsid w:val="00C83EB4"/>
    <w:rsid w:val="00C93682"/>
    <w:rsid w:val="00CA0EF6"/>
    <w:rsid w:val="00CB11C7"/>
    <w:rsid w:val="00CB3378"/>
    <w:rsid w:val="00CB65EF"/>
    <w:rsid w:val="00CB75F5"/>
    <w:rsid w:val="00CC0B70"/>
    <w:rsid w:val="00CC1B2F"/>
    <w:rsid w:val="00CC3D4A"/>
    <w:rsid w:val="00CC50EC"/>
    <w:rsid w:val="00CC7F56"/>
    <w:rsid w:val="00CD4812"/>
    <w:rsid w:val="00CF2FA9"/>
    <w:rsid w:val="00D03D9E"/>
    <w:rsid w:val="00D072B4"/>
    <w:rsid w:val="00D07DD2"/>
    <w:rsid w:val="00D266B7"/>
    <w:rsid w:val="00D30A4B"/>
    <w:rsid w:val="00D449CC"/>
    <w:rsid w:val="00D51F72"/>
    <w:rsid w:val="00D56226"/>
    <w:rsid w:val="00D57A39"/>
    <w:rsid w:val="00D8435B"/>
    <w:rsid w:val="00DE354E"/>
    <w:rsid w:val="00DF4772"/>
    <w:rsid w:val="00E04573"/>
    <w:rsid w:val="00E06463"/>
    <w:rsid w:val="00E20545"/>
    <w:rsid w:val="00E24252"/>
    <w:rsid w:val="00E41BD9"/>
    <w:rsid w:val="00E6281B"/>
    <w:rsid w:val="00E82AB2"/>
    <w:rsid w:val="00EB193E"/>
    <w:rsid w:val="00EC3E4B"/>
    <w:rsid w:val="00ED20FD"/>
    <w:rsid w:val="00EF63E2"/>
    <w:rsid w:val="00F00299"/>
    <w:rsid w:val="00F02C7D"/>
    <w:rsid w:val="00F07AC1"/>
    <w:rsid w:val="00F25856"/>
    <w:rsid w:val="00F25F1B"/>
    <w:rsid w:val="00F319FA"/>
    <w:rsid w:val="00F3403A"/>
    <w:rsid w:val="00F45E9E"/>
    <w:rsid w:val="00F477D9"/>
    <w:rsid w:val="00F738E4"/>
    <w:rsid w:val="00FC2792"/>
    <w:rsid w:val="00FC6B9A"/>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CB24"/>
  <w15:chartTrackingRefBased/>
  <w15:docId w15:val="{8C7B2692-AA9D-4D4C-B863-EA5273E2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0979"/>
    <w:pPr>
      <w:keepNext/>
      <w:outlineLvl w:val="1"/>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979"/>
    <w:rPr>
      <w:rFonts w:ascii="Times New Roman" w:eastAsia="Times New Roman" w:hAnsi="Times New Roman" w:cs="Times New Roman"/>
      <w:i/>
      <w:iCs/>
      <w:color w:val="FF0000"/>
      <w:sz w:val="24"/>
      <w:szCs w:val="24"/>
    </w:rPr>
  </w:style>
  <w:style w:type="paragraph" w:styleId="Subtitle">
    <w:name w:val="Subtitle"/>
    <w:basedOn w:val="Normal"/>
    <w:link w:val="SubtitleChar"/>
    <w:qFormat/>
    <w:rsid w:val="00AA0979"/>
    <w:pPr>
      <w:jc w:val="center"/>
    </w:pPr>
    <w:rPr>
      <w:b/>
      <w:bCs/>
      <w:color w:val="0000FF"/>
    </w:rPr>
  </w:style>
  <w:style w:type="character" w:customStyle="1" w:styleId="SubtitleChar">
    <w:name w:val="Subtitle Char"/>
    <w:basedOn w:val="DefaultParagraphFont"/>
    <w:link w:val="Subtitle"/>
    <w:rsid w:val="00AA0979"/>
    <w:rPr>
      <w:rFonts w:ascii="Times New Roman" w:eastAsia="Times New Roman" w:hAnsi="Times New Roman" w:cs="Times New Roman"/>
      <w:b/>
      <w:bCs/>
      <w:color w:val="0000FF"/>
      <w:sz w:val="24"/>
      <w:szCs w:val="24"/>
    </w:rPr>
  </w:style>
  <w:style w:type="character" w:styleId="Hyperlink">
    <w:name w:val="Hyperlink"/>
    <w:uiPriority w:val="99"/>
    <w:rsid w:val="00AA0979"/>
    <w:rPr>
      <w:color w:val="0000FF"/>
      <w:u w:val="single"/>
    </w:rPr>
  </w:style>
  <w:style w:type="paragraph" w:styleId="BodyTextIndent3">
    <w:name w:val="Body Text Indent 3"/>
    <w:basedOn w:val="Normal"/>
    <w:link w:val="BodyTextIndent3Char"/>
    <w:rsid w:val="00AA0979"/>
    <w:pPr>
      <w:tabs>
        <w:tab w:val="left" w:pos="360"/>
      </w:tabs>
      <w:ind w:left="540" w:hanging="540"/>
    </w:pPr>
  </w:style>
  <w:style w:type="character" w:customStyle="1" w:styleId="BodyTextIndent3Char">
    <w:name w:val="Body Text Indent 3 Char"/>
    <w:basedOn w:val="DefaultParagraphFont"/>
    <w:link w:val="BodyTextIndent3"/>
    <w:rsid w:val="00AA0979"/>
    <w:rPr>
      <w:rFonts w:ascii="Times New Roman" w:eastAsia="Times New Roman" w:hAnsi="Times New Roman" w:cs="Times New Roman"/>
      <w:sz w:val="24"/>
      <w:szCs w:val="24"/>
    </w:rPr>
  </w:style>
  <w:style w:type="paragraph" w:styleId="ListParagraph">
    <w:name w:val="List Paragraph"/>
    <w:basedOn w:val="Normal"/>
    <w:uiPriority w:val="34"/>
    <w:qFormat/>
    <w:rsid w:val="00AA0979"/>
    <w:pPr>
      <w:ind w:left="720"/>
    </w:pPr>
  </w:style>
  <w:style w:type="character" w:styleId="CommentReference">
    <w:name w:val="annotation reference"/>
    <w:rsid w:val="00AA0979"/>
    <w:rPr>
      <w:sz w:val="16"/>
      <w:szCs w:val="16"/>
    </w:rPr>
  </w:style>
  <w:style w:type="paragraph" w:styleId="CommentText">
    <w:name w:val="annotation text"/>
    <w:basedOn w:val="Normal"/>
    <w:link w:val="CommentTextChar"/>
    <w:rsid w:val="00AA0979"/>
    <w:rPr>
      <w:sz w:val="20"/>
      <w:szCs w:val="20"/>
    </w:rPr>
  </w:style>
  <w:style w:type="character" w:customStyle="1" w:styleId="CommentTextChar">
    <w:name w:val="Comment Text Char"/>
    <w:basedOn w:val="DefaultParagraphFont"/>
    <w:link w:val="CommentText"/>
    <w:rsid w:val="00AA09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26A4B"/>
    <w:rPr>
      <w:color w:val="808080"/>
      <w:shd w:val="clear" w:color="auto" w:fill="E6E6E6"/>
    </w:rPr>
  </w:style>
  <w:style w:type="character" w:styleId="FollowedHyperlink">
    <w:name w:val="FollowedHyperlink"/>
    <w:basedOn w:val="DefaultParagraphFont"/>
    <w:uiPriority w:val="99"/>
    <w:semiHidden/>
    <w:unhideWhenUsed/>
    <w:rsid w:val="00A26A4B"/>
    <w:rPr>
      <w:color w:val="954F72" w:themeColor="followedHyperlink"/>
      <w:u w:val="single"/>
    </w:rPr>
  </w:style>
  <w:style w:type="character" w:styleId="UnresolvedMention">
    <w:name w:val="Unresolved Mention"/>
    <w:basedOn w:val="DefaultParagraphFont"/>
    <w:uiPriority w:val="99"/>
    <w:semiHidden/>
    <w:unhideWhenUsed/>
    <w:rsid w:val="0026112C"/>
    <w:rPr>
      <w:color w:val="605E5C"/>
      <w:shd w:val="clear" w:color="auto" w:fill="E1DFDD"/>
    </w:rPr>
  </w:style>
  <w:style w:type="paragraph" w:styleId="Header">
    <w:name w:val="header"/>
    <w:basedOn w:val="Normal"/>
    <w:link w:val="HeaderChar"/>
    <w:uiPriority w:val="99"/>
    <w:unhideWhenUsed/>
    <w:rsid w:val="00A92261"/>
    <w:pPr>
      <w:tabs>
        <w:tab w:val="center" w:pos="4680"/>
        <w:tab w:val="right" w:pos="9360"/>
      </w:tabs>
    </w:pPr>
  </w:style>
  <w:style w:type="character" w:customStyle="1" w:styleId="HeaderChar">
    <w:name w:val="Header Char"/>
    <w:basedOn w:val="DefaultParagraphFont"/>
    <w:link w:val="Header"/>
    <w:uiPriority w:val="99"/>
    <w:rsid w:val="00A922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261"/>
    <w:pPr>
      <w:tabs>
        <w:tab w:val="center" w:pos="4680"/>
        <w:tab w:val="right" w:pos="9360"/>
      </w:tabs>
    </w:pPr>
  </w:style>
  <w:style w:type="character" w:customStyle="1" w:styleId="FooterChar">
    <w:name w:val="Footer Char"/>
    <w:basedOn w:val="DefaultParagraphFont"/>
    <w:link w:val="Footer"/>
    <w:uiPriority w:val="99"/>
    <w:rsid w:val="00A92261"/>
    <w:rPr>
      <w:rFonts w:ascii="Times New Roman" w:eastAsia="Times New Roman" w:hAnsi="Times New Roman" w:cs="Times New Roman"/>
      <w:sz w:val="24"/>
      <w:szCs w:val="24"/>
    </w:rPr>
  </w:style>
  <w:style w:type="paragraph" w:customStyle="1" w:styleId="Default">
    <w:name w:val="Default"/>
    <w:rsid w:val="00B10C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B10C0A"/>
    <w:rPr>
      <w:rFonts w:ascii="Calibri" w:hAnsi="Calibri" w:cstheme="minorBidi"/>
      <w:sz w:val="22"/>
      <w:szCs w:val="21"/>
    </w:rPr>
  </w:style>
  <w:style w:type="character" w:customStyle="1" w:styleId="PlainTextChar">
    <w:name w:val="Plain Text Char"/>
    <w:basedOn w:val="DefaultParagraphFont"/>
    <w:link w:val="PlainText"/>
    <w:uiPriority w:val="99"/>
    <w:rsid w:val="00B10C0A"/>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456">
      <w:bodyDiv w:val="1"/>
      <w:marLeft w:val="0"/>
      <w:marRight w:val="0"/>
      <w:marTop w:val="0"/>
      <w:marBottom w:val="0"/>
      <w:divBdr>
        <w:top w:val="none" w:sz="0" w:space="0" w:color="auto"/>
        <w:left w:val="none" w:sz="0" w:space="0" w:color="auto"/>
        <w:bottom w:val="none" w:sz="0" w:space="0" w:color="auto"/>
        <w:right w:val="none" w:sz="0" w:space="0" w:color="auto"/>
      </w:divBdr>
    </w:div>
    <w:div w:id="383649583">
      <w:bodyDiv w:val="1"/>
      <w:marLeft w:val="0"/>
      <w:marRight w:val="0"/>
      <w:marTop w:val="0"/>
      <w:marBottom w:val="0"/>
      <w:divBdr>
        <w:top w:val="none" w:sz="0" w:space="0" w:color="auto"/>
        <w:left w:val="none" w:sz="0" w:space="0" w:color="auto"/>
        <w:bottom w:val="none" w:sz="0" w:space="0" w:color="auto"/>
        <w:right w:val="none" w:sz="0" w:space="0" w:color="auto"/>
      </w:divBdr>
    </w:div>
    <w:div w:id="567694068">
      <w:bodyDiv w:val="1"/>
      <w:marLeft w:val="0"/>
      <w:marRight w:val="0"/>
      <w:marTop w:val="0"/>
      <w:marBottom w:val="0"/>
      <w:divBdr>
        <w:top w:val="none" w:sz="0" w:space="0" w:color="auto"/>
        <w:left w:val="none" w:sz="0" w:space="0" w:color="auto"/>
        <w:bottom w:val="none" w:sz="0" w:space="0" w:color="auto"/>
        <w:right w:val="none" w:sz="0" w:space="0" w:color="auto"/>
      </w:divBdr>
    </w:div>
    <w:div w:id="907499445">
      <w:bodyDiv w:val="1"/>
      <w:marLeft w:val="0"/>
      <w:marRight w:val="0"/>
      <w:marTop w:val="0"/>
      <w:marBottom w:val="0"/>
      <w:divBdr>
        <w:top w:val="none" w:sz="0" w:space="0" w:color="auto"/>
        <w:left w:val="none" w:sz="0" w:space="0" w:color="auto"/>
        <w:bottom w:val="none" w:sz="0" w:space="0" w:color="auto"/>
        <w:right w:val="none" w:sz="0" w:space="0" w:color="auto"/>
      </w:divBdr>
    </w:div>
    <w:div w:id="1368988584">
      <w:bodyDiv w:val="1"/>
      <w:marLeft w:val="0"/>
      <w:marRight w:val="0"/>
      <w:marTop w:val="0"/>
      <w:marBottom w:val="0"/>
      <w:divBdr>
        <w:top w:val="none" w:sz="0" w:space="0" w:color="auto"/>
        <w:left w:val="none" w:sz="0" w:space="0" w:color="auto"/>
        <w:bottom w:val="none" w:sz="0" w:space="0" w:color="auto"/>
        <w:right w:val="none" w:sz="0" w:space="0" w:color="auto"/>
      </w:divBdr>
    </w:div>
    <w:div w:id="1848247778">
      <w:bodyDiv w:val="1"/>
      <w:marLeft w:val="0"/>
      <w:marRight w:val="0"/>
      <w:marTop w:val="0"/>
      <w:marBottom w:val="0"/>
      <w:divBdr>
        <w:top w:val="none" w:sz="0" w:space="0" w:color="auto"/>
        <w:left w:val="none" w:sz="0" w:space="0" w:color="auto"/>
        <w:bottom w:val="none" w:sz="0" w:space="0" w:color="auto"/>
        <w:right w:val="none" w:sz="0" w:space="0" w:color="auto"/>
      </w:divBdr>
    </w:div>
    <w:div w:id="18719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1112495" TargetMode="External"/><Relationship Id="rId13" Type="http://schemas.openxmlformats.org/officeDocument/2006/relationships/hyperlink" Target="https://doi.org/10.1016/J.EIST.2015.01.00" TargetMode="External"/><Relationship Id="rId18" Type="http://schemas.openxmlformats.org/officeDocument/2006/relationships/hyperlink" Target="https://catalog.ufl.edu/UGRD/academic-regulations/grades-grading-policies/" TargetMode="External"/><Relationship Id="rId26" Type="http://schemas.openxmlformats.org/officeDocument/2006/relationships/hyperlink" Target="https://career.ufl.edu/" TargetMode="External"/><Relationship Id="rId3" Type="http://schemas.openxmlformats.org/officeDocument/2006/relationships/settings" Target="settings.xml"/><Relationship Id="rId21" Type="http://schemas.openxmlformats.org/officeDocument/2006/relationships/hyperlink" Target="https://ufl.bluera.com/ufl/" TargetMode="External"/><Relationship Id="rId7" Type="http://schemas.openxmlformats.org/officeDocument/2006/relationships/hyperlink" Target="mailto:jaw7385@ufl.edu" TargetMode="External"/><Relationship Id="rId12" Type="http://schemas.openxmlformats.org/officeDocument/2006/relationships/hyperlink" Target="https://doi.org/10.1007/s10460-015-9592-0" TargetMode="External"/><Relationship Id="rId17" Type="http://schemas.openxmlformats.org/officeDocument/2006/relationships/hyperlink" Target="https://doi.org/10.1016/J.TIFS.2017.08.014" TargetMode="External"/><Relationship Id="rId25" Type="http://schemas.openxmlformats.org/officeDocument/2006/relationships/hyperlink" Target="http://www.counseling.ufl.edu" TargetMode="External"/><Relationship Id="rId2" Type="http://schemas.openxmlformats.org/officeDocument/2006/relationships/styles" Target="styles.xml"/><Relationship Id="rId16" Type="http://schemas.openxmlformats.org/officeDocument/2006/relationships/hyperlink" Target="https://doi.org/10.1016/J.AGSY.2016.08.002" TargetMode="External"/><Relationship Id="rId20" Type="http://schemas.openxmlformats.org/officeDocument/2006/relationships/hyperlink" Target="https://gatorevals.aa.ufl.edu/stude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u8070616" TargetMode="External"/><Relationship Id="rId24" Type="http://schemas.openxmlformats.org/officeDocument/2006/relationships/hyperlink" Target="https://disability.ufl.edu/" TargetMode="External"/><Relationship Id="rId5" Type="http://schemas.openxmlformats.org/officeDocument/2006/relationships/footnotes" Target="footnotes.xml"/><Relationship Id="rId15" Type="http://schemas.openxmlformats.org/officeDocument/2006/relationships/hyperlink" Target="https://doi.org/10.5304/jafscd.2013.034.004" TargetMode="External"/><Relationship Id="rId23" Type="http://schemas.openxmlformats.org/officeDocument/2006/relationships/hyperlink" Target="http://www.dso.ufl.edu/sccr/process/student-conduct-honor-code" TargetMode="External"/><Relationship Id="rId28" Type="http://schemas.openxmlformats.org/officeDocument/2006/relationships/hyperlink" Target="http://www.distance.ufl.edu/student-complaint-process" TargetMode="External"/><Relationship Id="rId10" Type="http://schemas.openxmlformats.org/officeDocument/2006/relationships/hyperlink" Target="https://doi.org/10.1016/J.AGSY.2018.06.004" TargetMode="External"/><Relationship Id="rId19" Type="http://schemas.openxmlformats.org/officeDocument/2006/relationships/hyperlink" Target="https://catalog.ufl.edu/UGRD/academic-regulations/attendance-polic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s.ebscohost.com/ehost/detail/detail?vid=0&amp;sid=1d145527-3d77-4541-92b4-1f5b3d16e14b%40redis&amp;bdata=JkF1dGhUeXBlPWlwLHVpZCZzaXRlPWVob3N0LWxpdmU%3d" TargetMode="External"/><Relationship Id="rId14" Type="http://schemas.openxmlformats.org/officeDocument/2006/relationships/hyperlink" Target="https://doi.org/10.1007/s12571-015-0473-6" TargetMode="External"/><Relationship Id="rId22" Type="http://schemas.openxmlformats.org/officeDocument/2006/relationships/hyperlink" Target="https://gatorevals.aa.ufl.edu/public-results/"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13</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Watson,Jonathan A</dc:creator>
  <cp:keywords/>
  <dc:description/>
  <cp:lastModifiedBy>Watson,Jonathan A</cp:lastModifiedBy>
  <cp:revision>63</cp:revision>
  <cp:lastPrinted>2022-12-08T17:11:00Z</cp:lastPrinted>
  <dcterms:created xsi:type="dcterms:W3CDTF">2019-04-10T00:56:00Z</dcterms:created>
  <dcterms:modified xsi:type="dcterms:W3CDTF">2023-10-31T14:57:00Z</dcterms:modified>
</cp:coreProperties>
</file>